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20.11.2020 N 258</w:t>
              <w:br/>
              <w:t xml:space="preserve">(ред. от 01.08.2022)</w:t>
              <w:br/>
              <w:t xml:space="preserve">"Об утверждении государственной программы Республики Дагестан "Экономическое развитие и инновационная экономика"</w:t>
              <w:br/>
              <w:t xml:space="preserve">(вместе с "Подпрограммой 1 "Развитие малого и среднего предпринимательства в Республике Дагестан", "Подпрограммой 2 "Создание благоприятных условий для привлечения инвестиций в экономику Республики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ноября 2020 г. N 258</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7"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8"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9"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Дагестан постановляет:</w:t>
      </w:r>
    </w:p>
    <w:p>
      <w:pPr>
        <w:pStyle w:val="0"/>
        <w:spacing w:before="200" w:line-rule="auto"/>
        <w:ind w:firstLine="540"/>
        <w:jc w:val="both"/>
      </w:pPr>
      <w:r>
        <w:rPr>
          <w:sz w:val="20"/>
        </w:rPr>
        <w:t xml:space="preserve">Утвердить прилагаемую государственную </w:t>
      </w:r>
      <w:hyperlink w:history="0" w:anchor="P31" w:tooltip="ГОСУДАРСТВЕННАЯ ПРОГРАММА">
        <w:r>
          <w:rPr>
            <w:sz w:val="20"/>
            <w:color w:val="0000ff"/>
          </w:rPr>
          <w:t xml:space="preserve">программу</w:t>
        </w:r>
      </w:hyperlink>
      <w:r>
        <w:rPr>
          <w:sz w:val="20"/>
        </w:rPr>
        <w:t xml:space="preserve"> Республики Дагестан "Экономическое развитие и инновационная экономика".</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20 ноября 2020 г. N 258</w:t>
      </w:r>
    </w:p>
    <w:p>
      <w:pPr>
        <w:pStyle w:val="0"/>
        <w:jc w:val="both"/>
      </w:pPr>
      <w:r>
        <w:rPr>
          <w:sz w:val="20"/>
        </w:rPr>
      </w:r>
    </w:p>
    <w:bookmarkStart w:id="31" w:name="P31"/>
    <w:bookmarkEnd w:id="31"/>
    <w:p>
      <w:pPr>
        <w:pStyle w:val="2"/>
        <w:jc w:val="center"/>
      </w:pPr>
      <w:r>
        <w:rPr>
          <w:sz w:val="20"/>
        </w:rPr>
        <w:t xml:space="preserve">ГОСУДАРСТВЕННАЯ ПРОГРАММА</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10"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11"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12"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ДАГЕСТАН</w:t>
      </w:r>
    </w:p>
    <w:p>
      <w:pPr>
        <w:pStyle w:val="2"/>
        <w:jc w:val="center"/>
      </w:pPr>
      <w:r>
        <w:rPr>
          <w:sz w:val="20"/>
        </w:rPr>
        <w:t xml:space="preserve">"ЭКОНОМИЧЕСКОЕ РАЗВИТИЕ И ИННОВАЦИОННАЯ ЭКОНОМИКА"</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Агентство по предпринимательству и инвестициям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экономики и территориального развития Республики Дагестан;</w:t>
            </w:r>
          </w:p>
          <w:p>
            <w:pPr>
              <w:pStyle w:val="0"/>
            </w:pPr>
            <w:r>
              <w:rPr>
                <w:sz w:val="20"/>
              </w:rPr>
              <w:t xml:space="preserve">Министерство строительства, архитектуры и жилищно-коммунального хозяйства Республики Дагестан;</w:t>
            </w:r>
          </w:p>
          <w:p>
            <w:pPr>
              <w:pStyle w:val="0"/>
            </w:pPr>
            <w:r>
              <w:rPr>
                <w:sz w:val="20"/>
              </w:rPr>
              <w:t xml:space="preserve">Министерство по туризму и народным художественным промыслам Республики Дагестан;</w:t>
            </w:r>
          </w:p>
          <w:p>
            <w:pPr>
              <w:pStyle w:val="0"/>
            </w:pPr>
            <w:r>
              <w:rPr>
                <w:sz w:val="20"/>
              </w:rPr>
              <w:t xml:space="preserve">Министерство по земельным и имущественным отношениям Республики Дагестан;</w:t>
            </w:r>
          </w:p>
          <w:p>
            <w:pPr>
              <w:pStyle w:val="0"/>
            </w:pPr>
            <w:r>
              <w:rPr>
                <w:sz w:val="20"/>
              </w:rPr>
              <w:t xml:space="preserve">Министерство промышленности и торговли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Постановлений Правительства РД от 04.10.2021 </w:t>
            </w:r>
            <w:hyperlink w:history="0" r:id="rId13"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rPr>
              <w:t xml:space="preserve">, от 03.06.2022 </w:t>
            </w:r>
            <w:hyperlink w:history="0" r:id="rId14"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малого и среднего предпринимательства в Республике Дагестан и создание благоприятных условий для осуществления инвестиционной деятельности на территории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системы финансово-кредитной поддержки субъектов малого и среднего предпринимательства;</w:t>
            </w:r>
          </w:p>
          <w:p>
            <w:pPr>
              <w:pStyle w:val="0"/>
            </w:pPr>
            <w:r>
              <w:rPr>
                <w:sz w:val="20"/>
              </w:rPr>
              <w:t xml:space="preserve">развитие институтов микрокредитования и предоставления поручительств;</w:t>
            </w:r>
          </w:p>
          <w:p>
            <w:pPr>
              <w:pStyle w:val="0"/>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pPr>
            <w:r>
              <w:rPr>
                <w:sz w:val="20"/>
              </w:rPr>
              <w:t xml:space="preserve">поддержка субъектов малого и среднего предпринимательства - производителей товаров (работ, услуг);</w:t>
            </w:r>
          </w:p>
          <w:p>
            <w:pPr>
              <w:pStyle w:val="0"/>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pPr>
            <w:r>
              <w:rPr>
                <w:sz w:val="20"/>
              </w:rPr>
              <w:t xml:space="preserve">поддержка начинающих субъектов малого и среднего предпринимательства;</w:t>
            </w:r>
          </w:p>
          <w:p>
            <w:pPr>
              <w:pStyle w:val="0"/>
            </w:pPr>
            <w:r>
              <w:rPr>
                <w:sz w:val="20"/>
              </w:rPr>
              <w:t xml:space="preserve">имущественная поддержка субъектов малого и среднего предпринимательства;</w:t>
            </w:r>
          </w:p>
          <w:p>
            <w:pPr>
              <w:pStyle w:val="0"/>
            </w:pPr>
            <w:r>
              <w:rPr>
                <w:sz w:val="20"/>
              </w:rPr>
              <w:t xml:space="preserve">поддержка физических лиц, не являющихся и индивидуальными предпринимателями и применяющих специальный налоговый режим "Налог на профессиональный доход";</w:t>
            </w:r>
          </w:p>
          <w:p>
            <w:pPr>
              <w:pStyle w:val="0"/>
            </w:pPr>
            <w:r>
              <w:rPr>
                <w:sz w:val="20"/>
              </w:rPr>
              <w:t xml:space="preserve">разработка и внедрение мер государственной поддержки субъектов инвестиционной деятельности;</w:t>
            </w:r>
          </w:p>
          <w:p>
            <w:pPr>
              <w:pStyle w:val="0"/>
            </w:pPr>
            <w:r>
              <w:rPr>
                <w:sz w:val="20"/>
              </w:rPr>
              <w:t xml:space="preserve">реализация инвестиционных проектов на основе государственно-частного партнерства;</w:t>
            </w:r>
          </w:p>
          <w:p>
            <w:pPr>
              <w:pStyle w:val="0"/>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pPr>
            <w:r>
              <w:rPr>
                <w:sz w:val="20"/>
              </w:rPr>
              <w:t xml:space="preserve">предоставление инвесторам исчерпывающей информации об инвестиционном потенциале Республики Дагестан посредством разработки инвестиционных паспортов;</w:t>
            </w:r>
          </w:p>
          <w:p>
            <w:pPr>
              <w:pStyle w:val="0"/>
            </w:pPr>
            <w:r>
              <w:rPr>
                <w:sz w:val="20"/>
              </w:rPr>
              <w:t xml:space="preserve">оказание содействия инициаторам инвестиционных проектов в привлечении кредитных средств;</w:t>
            </w:r>
          </w:p>
          <w:p>
            <w:pPr>
              <w:pStyle w:val="0"/>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pPr>
            <w:r>
              <w:rPr>
                <w:sz w:val="20"/>
              </w:rPr>
              <w:t xml:space="preserve">привлечение соинвесторов для реализации инвестиционных проектов</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2021 - 2023 годы. Программа реализуется в один этап</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Перечень подпрограмм</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hyperlink w:history="0" w:anchor="P311" w:tooltip="ПОДПРОГРАММА 1">
              <w:r>
                <w:rPr>
                  <w:sz w:val="20"/>
                  <w:color w:val="0000ff"/>
                </w:rPr>
                <w:t xml:space="preserve">подпрограмма 1</w:t>
              </w:r>
            </w:hyperlink>
            <w:r>
              <w:rPr>
                <w:sz w:val="20"/>
              </w:rPr>
              <w:t xml:space="preserve"> "Развитие малого и среднего предпринимательства в Республике Дагестан";</w:t>
            </w:r>
          </w:p>
          <w:p>
            <w:pPr>
              <w:pStyle w:val="0"/>
            </w:pPr>
            <w:hyperlink w:history="0" w:anchor="P1895" w:tooltip="ПОДПРОГРАММА 2">
              <w:r>
                <w:rPr>
                  <w:sz w:val="20"/>
                  <w:color w:val="0000ff"/>
                </w:rPr>
                <w:t xml:space="preserve">подпрограмма 2</w:t>
              </w:r>
            </w:hyperlink>
            <w:r>
              <w:rPr>
                <w:sz w:val="20"/>
              </w:rPr>
              <w:t xml:space="preserve"> "Создание благоприятных условий для привлечения инвестиций в экономику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w:t>
            </w:r>
          </w:p>
          <w:p>
            <w:pPr>
              <w:pStyle w:val="0"/>
            </w:pPr>
            <w:r>
              <w:rPr>
                <w:sz w:val="20"/>
              </w:rPr>
              <w:t xml:space="preserve">рост оборота субъектов малого и среднего предпринимательства;</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w:t>
            </w:r>
          </w:p>
          <w:p>
            <w:pPr>
              <w:pStyle w:val="0"/>
            </w:pPr>
            <w:r>
              <w:rPr>
                <w:sz w:val="20"/>
              </w:rPr>
              <w:t xml:space="preserve">увеличение объема налоговых поступлений в консолидированный бюджет Республики Дагестан;</w:t>
            </w:r>
          </w:p>
          <w:p>
            <w:pPr>
              <w:pStyle w:val="0"/>
            </w:pPr>
            <w:r>
              <w:rPr>
                <w:sz w:val="20"/>
              </w:rPr>
              <w:t xml:space="preserve">увеличение количества реализованных инвестиционных проектов;</w:t>
            </w:r>
          </w:p>
          <w:p>
            <w:pPr>
              <w:pStyle w:val="0"/>
            </w:pPr>
            <w:r>
              <w:rPr>
                <w:sz w:val="20"/>
              </w:rPr>
              <w:t xml:space="preserve">увеличение объема финансирования инвестиционных проектов;</w:t>
            </w:r>
          </w:p>
          <w:p>
            <w:pPr>
              <w:pStyle w:val="0"/>
            </w:pPr>
            <w:r>
              <w:rPr>
                <w:sz w:val="20"/>
              </w:rPr>
              <w:t xml:space="preserve">увеличение объема инвестиций в основной капитал;</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за счет средств федерального бюджета, республиканского бюджета Республики Дагестан, местных бюджетов и внебюджетных источников составляет 1211,757 млн рублей, в том числе:</w:t>
            </w:r>
          </w:p>
          <w:p>
            <w:pPr>
              <w:pStyle w:val="0"/>
            </w:pPr>
            <w:r>
              <w:rPr>
                <w:sz w:val="20"/>
              </w:rPr>
              <w:t xml:space="preserve">федеральный бюджет - 312,254 млн рублей:</w:t>
            </w:r>
          </w:p>
          <w:p>
            <w:pPr>
              <w:pStyle w:val="0"/>
            </w:pPr>
            <w:r>
              <w:rPr>
                <w:sz w:val="20"/>
              </w:rPr>
              <w:t xml:space="preserve">2021 год - 109,01 млн рублей;</w:t>
            </w:r>
          </w:p>
          <w:p>
            <w:pPr>
              <w:pStyle w:val="0"/>
            </w:pPr>
            <w:r>
              <w:rPr>
                <w:sz w:val="20"/>
              </w:rPr>
              <w:t xml:space="preserve">2022 год - 80,869 млн рублей;</w:t>
            </w:r>
          </w:p>
          <w:p>
            <w:pPr>
              <w:pStyle w:val="0"/>
            </w:pPr>
            <w:r>
              <w:rPr>
                <w:sz w:val="20"/>
              </w:rPr>
              <w:t xml:space="preserve">2023 год - 122,375 млн рублей;</w:t>
            </w:r>
          </w:p>
          <w:p>
            <w:pPr>
              <w:pStyle w:val="0"/>
            </w:pPr>
            <w:r>
              <w:rPr>
                <w:sz w:val="20"/>
              </w:rPr>
              <w:t xml:space="preserve">республиканский бюджет Республики Дагестан - 804,878 млн рублей:</w:t>
            </w:r>
          </w:p>
          <w:p>
            <w:pPr>
              <w:pStyle w:val="0"/>
            </w:pPr>
            <w:r>
              <w:rPr>
                <w:sz w:val="20"/>
              </w:rPr>
              <w:t xml:space="preserve">2021 год - 318,297 млн рублей;</w:t>
            </w:r>
          </w:p>
          <w:p>
            <w:pPr>
              <w:pStyle w:val="0"/>
            </w:pPr>
            <w:r>
              <w:rPr>
                <w:sz w:val="20"/>
              </w:rPr>
              <w:t xml:space="preserve">2022 год - 282,802 млн рублей;</w:t>
            </w:r>
          </w:p>
          <w:p>
            <w:pPr>
              <w:pStyle w:val="0"/>
            </w:pPr>
            <w:r>
              <w:rPr>
                <w:sz w:val="20"/>
              </w:rPr>
              <w:t xml:space="preserve">2023 год - 203,779 млн рублей;</w:t>
            </w:r>
          </w:p>
          <w:p>
            <w:pPr>
              <w:pStyle w:val="0"/>
            </w:pPr>
            <w:r>
              <w:rPr>
                <w:sz w:val="20"/>
              </w:rPr>
              <w:t xml:space="preserve">местные бюджеты - 2,500 млн рублей:</w:t>
            </w:r>
          </w:p>
          <w:p>
            <w:pPr>
              <w:pStyle w:val="0"/>
            </w:pPr>
            <w:r>
              <w:rPr>
                <w:sz w:val="20"/>
              </w:rPr>
              <w:t xml:space="preserve">2021 год - 0 млн рублей;</w:t>
            </w:r>
          </w:p>
          <w:p>
            <w:pPr>
              <w:pStyle w:val="0"/>
            </w:pPr>
            <w:r>
              <w:rPr>
                <w:sz w:val="20"/>
              </w:rPr>
              <w:t xml:space="preserve">2022 год - 0 млн рублей;</w:t>
            </w:r>
          </w:p>
          <w:p>
            <w:pPr>
              <w:pStyle w:val="0"/>
            </w:pPr>
            <w:r>
              <w:rPr>
                <w:sz w:val="20"/>
              </w:rPr>
              <w:t xml:space="preserve">2023 год - 2,500 млн рублей;</w:t>
            </w:r>
          </w:p>
          <w:p>
            <w:pPr>
              <w:pStyle w:val="0"/>
            </w:pPr>
            <w:r>
              <w:rPr>
                <w:sz w:val="20"/>
              </w:rPr>
              <w:t xml:space="preserve">внебюджетные источники финансирования - 92,125 млн рублей:</w:t>
            </w:r>
          </w:p>
          <w:p>
            <w:pPr>
              <w:pStyle w:val="0"/>
            </w:pPr>
            <w:r>
              <w:rPr>
                <w:sz w:val="20"/>
              </w:rPr>
              <w:t xml:space="preserve">2021 год - 7,250 млн рублей;</w:t>
            </w:r>
          </w:p>
          <w:p>
            <w:pPr>
              <w:pStyle w:val="0"/>
            </w:pPr>
            <w:r>
              <w:rPr>
                <w:sz w:val="20"/>
              </w:rPr>
              <w:t xml:space="preserve">2022 год - 64,600 млн рублей;</w:t>
            </w:r>
          </w:p>
          <w:p>
            <w:pPr>
              <w:pStyle w:val="0"/>
            </w:pPr>
            <w:r>
              <w:rPr>
                <w:sz w:val="20"/>
              </w:rPr>
              <w:t xml:space="preserve">2023 год - 20,275 млн рублей</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15"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01.08.2022 N 240)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 до 40 тыс. единиц;</w:t>
            </w:r>
          </w:p>
          <w:p>
            <w:pPr>
              <w:pStyle w:val="0"/>
            </w:pPr>
            <w:r>
              <w:rPr>
                <w:sz w:val="20"/>
              </w:rPr>
              <w:t xml:space="preserve">рост оборота субъектов малого и среднего предпринимательства до 419,8 млрд рублей;</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pPr>
            <w:r>
              <w:rPr>
                <w:sz w:val="20"/>
              </w:rPr>
              <w:t xml:space="preserve">увеличение объема налоговых поступлений в консолидированный бюджет Республики Дагестан до 2267,2 млн. рублей;</w:t>
            </w:r>
          </w:p>
          <w:p>
            <w:pPr>
              <w:pStyle w:val="0"/>
            </w:pPr>
            <w:r>
              <w:rPr>
                <w:sz w:val="20"/>
              </w:rPr>
              <w:t xml:space="preserve">реализация 6 инвестиционных проектов; финансирование реализации инвестиционных проектов на сумму 1347,28 млн. рублей;</w:t>
            </w:r>
          </w:p>
          <w:p>
            <w:pPr>
              <w:pStyle w:val="0"/>
            </w:pPr>
            <w:r>
              <w:rPr>
                <w:sz w:val="20"/>
              </w:rPr>
              <w:t xml:space="preserve">увеличение объема инвестиций в основной капитал до 289,047 млрд рублей;</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p>
            <w:pPr>
              <w:pStyle w:val="0"/>
            </w:pPr>
            <w:r>
              <w:rPr>
                <w:sz w:val="20"/>
              </w:rPr>
              <w:t xml:space="preserve">создание более 694 рабочих мест</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16"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04.10.2021 N 267)</w:t>
            </w:r>
          </w:p>
        </w:tc>
      </w:tr>
    </w:tbl>
    <w:p>
      <w:pPr>
        <w:pStyle w:val="0"/>
        <w:jc w:val="both"/>
      </w:pPr>
      <w:r>
        <w:rPr>
          <w:sz w:val="20"/>
        </w:rPr>
      </w:r>
    </w:p>
    <w:p>
      <w:pPr>
        <w:pStyle w:val="2"/>
        <w:outlineLvl w:val="1"/>
        <w:jc w:val="center"/>
      </w:pPr>
      <w:r>
        <w:rPr>
          <w:sz w:val="20"/>
        </w:rPr>
        <w:t xml:space="preserve">I. Характеристика проблемы, на решение</w:t>
      </w:r>
    </w:p>
    <w:p>
      <w:pPr>
        <w:pStyle w:val="2"/>
        <w:jc w:val="center"/>
      </w:pPr>
      <w:r>
        <w:rPr>
          <w:sz w:val="20"/>
        </w:rPr>
        <w:t xml:space="preserve">которой направлена Программа</w:t>
      </w:r>
    </w:p>
    <w:p>
      <w:pPr>
        <w:pStyle w:val="0"/>
        <w:jc w:val="both"/>
      </w:pPr>
      <w:r>
        <w:rPr>
          <w:sz w:val="20"/>
        </w:rPr>
      </w:r>
    </w:p>
    <w:p>
      <w:pPr>
        <w:pStyle w:val="0"/>
        <w:ind w:firstLine="540"/>
        <w:jc w:val="both"/>
      </w:pPr>
      <w:r>
        <w:rPr>
          <w:sz w:val="20"/>
        </w:rPr>
        <w:t xml:space="preserve">В Республике Дагестан большое внимание уделяется развитию малого и среднего предпринимательства, так как оно является одним из важных секторов экономики.</w:t>
      </w:r>
    </w:p>
    <w:p>
      <w:pPr>
        <w:pStyle w:val="0"/>
        <w:spacing w:before="200" w:line-rule="auto"/>
        <w:ind w:firstLine="540"/>
        <w:jc w:val="both"/>
      </w:pPr>
      <w:r>
        <w:rPr>
          <w:sz w:val="20"/>
        </w:rPr>
        <w:t xml:space="preserve">Основные проблемы, характерные для российского предпринимательства в целом, в том числе и для Республики Дагестан:</w:t>
      </w:r>
    </w:p>
    <w:p>
      <w:pPr>
        <w:pStyle w:val="0"/>
        <w:spacing w:before="200" w:line-rule="auto"/>
        <w:ind w:firstLine="540"/>
        <w:jc w:val="both"/>
      </w:pPr>
      <w:r>
        <w:rPr>
          <w:sz w:val="20"/>
        </w:rPr>
        <w:t xml:space="preserve">недостаточность собственных средств для развития и высокая стоимость заемных средств;</w:t>
      </w:r>
    </w:p>
    <w:p>
      <w:pPr>
        <w:pStyle w:val="0"/>
        <w:spacing w:before="200" w:line-rule="auto"/>
        <w:ind w:firstLine="540"/>
        <w:jc w:val="both"/>
      </w:pPr>
      <w:r>
        <w:rPr>
          <w:sz w:val="20"/>
        </w:rPr>
        <w:t xml:space="preserve">административные барьеры, низкий уровень правовой защиты предпринимателей;</w:t>
      </w:r>
    </w:p>
    <w:p>
      <w:pPr>
        <w:pStyle w:val="0"/>
        <w:spacing w:before="200" w:line-rule="auto"/>
        <w:ind w:firstLine="540"/>
        <w:jc w:val="both"/>
      </w:pPr>
      <w:r>
        <w:rPr>
          <w:sz w:val="20"/>
        </w:rPr>
        <w:t xml:space="preserve">нехватка производственных и офисных помещений;</w:t>
      </w:r>
    </w:p>
    <w:p>
      <w:pPr>
        <w:pStyle w:val="0"/>
        <w:spacing w:before="200" w:line-rule="auto"/>
        <w:ind w:firstLine="540"/>
        <w:jc w:val="both"/>
      </w:pPr>
      <w:r>
        <w:rPr>
          <w:sz w:val="20"/>
        </w:rPr>
        <w:t xml:space="preserve">высокая доля "теневого" бизнеса.</w:t>
      </w:r>
    </w:p>
    <w:p>
      <w:pPr>
        <w:pStyle w:val="0"/>
        <w:spacing w:before="200" w:line-rule="auto"/>
        <w:ind w:firstLine="540"/>
        <w:jc w:val="both"/>
      </w:pPr>
      <w:r>
        <w:rPr>
          <w:sz w:val="20"/>
        </w:rPr>
        <w:t xml:space="preserve">Нормативное правовое регулирование поддержки и развития малого и среднего предпринимательства осуществляется в соответствии с Федеральным </w:t>
      </w:r>
      <w:hyperlink w:history="0" r:id="rId1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и </w:t>
      </w:r>
      <w:hyperlink w:history="0" r:id="rId18" w:tooltip="Закон Республики Дагестан от 16.07.2008 N 34 (ред. от 10.11.2020) &quot;О развитии малого и среднего предпринимательства в Республике Дагестан&quot; (принят Народным Собранием РД 10.07.2008) {КонсультантПлюс}">
        <w:r>
          <w:rPr>
            <w:sz w:val="20"/>
            <w:color w:val="0000ff"/>
          </w:rPr>
          <w:t xml:space="preserve">Законом</w:t>
        </w:r>
      </w:hyperlink>
      <w:r>
        <w:rPr>
          <w:sz w:val="20"/>
        </w:rPr>
        <w:t xml:space="preserve"> Республики Дагестан от 16 июля 2008 года N 34 "О развитии малого и среднего предпринимательства в Республике Дагестан".</w:t>
      </w:r>
    </w:p>
    <w:p>
      <w:pPr>
        <w:pStyle w:val="0"/>
        <w:spacing w:before="200" w:line-rule="auto"/>
        <w:ind w:firstLine="540"/>
        <w:jc w:val="both"/>
      </w:pPr>
      <w:r>
        <w:rPr>
          <w:sz w:val="20"/>
        </w:rPr>
        <w:t xml:space="preserve">В Республике Дагестан приняты практически все необходимые нормативные правовые акты, способствующие развитию малого и среднего предпринимательства. Существенно расширены возможности применения субъектами малого предпринимательства специальных налоговых режимов.</w:t>
      </w:r>
    </w:p>
    <w:p>
      <w:pPr>
        <w:pStyle w:val="0"/>
        <w:spacing w:before="200" w:line-rule="auto"/>
        <w:ind w:firstLine="540"/>
        <w:jc w:val="both"/>
      </w:pPr>
      <w:r>
        <w:rPr>
          <w:sz w:val="20"/>
        </w:rPr>
        <w:t xml:space="preserve">На сегодняшний день развитию предпринимательства задан хороший темп. 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взаимоувязаны по срокам, ресурсам и исполнителям, в сочетании с действенной системой управления и контроля не только позволит достичь целевых показателей, но и создаст предпосылки для дальнейшего, более динамичного развития этого сектора экономики. С развитием малого и среднего предпринимательства связаны улучшение инвестиционной привлекательности региона, рост валового регионального продукта. Предпринимательство также является мощным инструментом инновационного развития республики.</w:t>
      </w:r>
    </w:p>
    <w:p>
      <w:pPr>
        <w:pStyle w:val="0"/>
        <w:spacing w:before="200" w:line-rule="auto"/>
        <w:ind w:firstLine="540"/>
        <w:jc w:val="both"/>
      </w:pPr>
      <w:r>
        <w:rPr>
          <w:sz w:val="20"/>
        </w:rPr>
        <w:t xml:space="preserve">Инвестиции и соответствующая институциональная инфраструктура их сопровождения являются важнейшими инструментами экономического развития. Опыт ведущих экономик мира, а также ряда субъектов Российской Федерации является примером того, что в современных условиях невозможно говорить об экономических перспективах без создания эффективных условий для привлечения частных инвестиций.</w:t>
      </w:r>
    </w:p>
    <w:p>
      <w:pPr>
        <w:pStyle w:val="0"/>
        <w:spacing w:before="200" w:line-rule="auto"/>
        <w:ind w:firstLine="540"/>
        <w:jc w:val="both"/>
      </w:pPr>
      <w:r>
        <w:rPr>
          <w:sz w:val="20"/>
        </w:rPr>
        <w:t xml:space="preserve">Ключевыми проблемами, препятствующими более эффективному осуществлению инвестиционной деятельности на территории Республики Дагестан, являются следующие:</w:t>
      </w:r>
    </w:p>
    <w:p>
      <w:pPr>
        <w:pStyle w:val="0"/>
        <w:spacing w:before="200" w:line-rule="auto"/>
        <w:ind w:firstLine="540"/>
        <w:jc w:val="both"/>
      </w:pPr>
      <w:r>
        <w:rPr>
          <w:sz w:val="20"/>
        </w:rPr>
        <w:t xml:space="preserve">недоступность кредитных ресурсов для реализации инвестиционных проектов;</w:t>
      </w:r>
    </w:p>
    <w:p>
      <w:pPr>
        <w:pStyle w:val="0"/>
        <w:spacing w:before="200" w:line-rule="auto"/>
        <w:ind w:firstLine="540"/>
        <w:jc w:val="both"/>
      </w:pPr>
      <w:r>
        <w:rPr>
          <w:sz w:val="20"/>
        </w:rPr>
        <w:t xml:space="preserve">наличие инфраструктурных ограничений для развития инвестиционной деятельности;</w:t>
      </w:r>
    </w:p>
    <w:p>
      <w:pPr>
        <w:pStyle w:val="0"/>
        <w:spacing w:before="200" w:line-rule="auto"/>
        <w:ind w:firstLine="540"/>
        <w:jc w:val="both"/>
      </w:pPr>
      <w:r>
        <w:rPr>
          <w:sz w:val="20"/>
        </w:rPr>
        <w:t xml:space="preserve">недостаточное применение механизмов государственно-частного партнерства;</w:t>
      </w:r>
    </w:p>
    <w:p>
      <w:pPr>
        <w:pStyle w:val="0"/>
        <w:spacing w:before="200" w:line-rule="auto"/>
        <w:ind w:firstLine="540"/>
        <w:jc w:val="both"/>
      </w:pPr>
      <w:r>
        <w:rPr>
          <w:sz w:val="20"/>
        </w:rPr>
        <w:t xml:space="preserve">недостаточный потенциал работников органов исполнительной власти Республики Дагестан и органов местного самоуправления по вопросам инвестиционной деятельности.</w:t>
      </w:r>
    </w:p>
    <w:p>
      <w:pPr>
        <w:pStyle w:val="0"/>
        <w:spacing w:before="200" w:line-rule="auto"/>
        <w:ind w:firstLine="540"/>
        <w:jc w:val="both"/>
      </w:pPr>
      <w:r>
        <w:rPr>
          <w:sz w:val="20"/>
        </w:rPr>
        <w:t xml:space="preserve">Реализация Программы позволит улучшить позиции Республики Дагестан в Национальном рейтинге состояния инвестиционного климата среди регионов Российской Федерации, активизировать инвестиционные процессы на территории республики, повысить поступление инвестиций в республику.</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Программы, цели, задачи, описание основных ожидаемых</w:t>
      </w:r>
    </w:p>
    <w:p>
      <w:pPr>
        <w:pStyle w:val="2"/>
        <w:jc w:val="center"/>
      </w:pPr>
      <w:r>
        <w:rPr>
          <w:sz w:val="20"/>
        </w:rPr>
        <w:t xml:space="preserve">конечных результатов реализации Программы</w:t>
      </w:r>
    </w:p>
    <w:p>
      <w:pPr>
        <w:pStyle w:val="0"/>
        <w:jc w:val="both"/>
      </w:pPr>
      <w:r>
        <w:rPr>
          <w:sz w:val="20"/>
        </w:rPr>
      </w:r>
    </w:p>
    <w:p>
      <w:pPr>
        <w:pStyle w:val="0"/>
        <w:ind w:firstLine="540"/>
        <w:jc w:val="both"/>
      </w:pPr>
      <w:r>
        <w:rPr>
          <w:sz w:val="20"/>
        </w:rPr>
        <w:t xml:space="preserve">Целью Программы является развитие малого и среднего предпринимательства в Республике Дагестан и создание благоприятных условий для осуществления инвестиционной деятельности на территории Республики Дагестан.</w:t>
      </w:r>
    </w:p>
    <w:p>
      <w:pPr>
        <w:pStyle w:val="0"/>
        <w:spacing w:before="200" w:line-rule="auto"/>
        <w:ind w:firstLine="540"/>
        <w:jc w:val="both"/>
      </w:pPr>
      <w:r>
        <w:rPr>
          <w:sz w:val="20"/>
        </w:rPr>
        <w:t xml:space="preserve">Для реализации указанной цели требуется решение следующих задач:</w:t>
      </w:r>
    </w:p>
    <w:p>
      <w:pPr>
        <w:pStyle w:val="0"/>
        <w:spacing w:before="200" w:line-rule="auto"/>
        <w:ind w:firstLine="540"/>
        <w:jc w:val="both"/>
      </w:pPr>
      <w:r>
        <w:rPr>
          <w:sz w:val="20"/>
        </w:rPr>
        <w:t xml:space="preserve">развитие системы финансово-кредитной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институтов микрокредитования и предоставления поручительств;</w:t>
      </w:r>
    </w:p>
    <w:p>
      <w:pPr>
        <w:pStyle w:val="0"/>
        <w:spacing w:before="200" w:line-rule="auto"/>
        <w:ind w:firstLine="540"/>
        <w:jc w:val="both"/>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spacing w:before="200" w:line-rule="auto"/>
        <w:ind w:firstLine="540"/>
        <w:jc w:val="both"/>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spacing w:before="200" w:line-rule="auto"/>
        <w:ind w:firstLine="540"/>
        <w:jc w:val="both"/>
      </w:pPr>
      <w:r>
        <w:rPr>
          <w:sz w:val="20"/>
        </w:rPr>
        <w:t xml:space="preserve">поддержка субъектов малого и среднего предпринимательства - производителей товаров (работ, услуг);</w:t>
      </w:r>
    </w:p>
    <w:p>
      <w:pPr>
        <w:pStyle w:val="0"/>
        <w:spacing w:before="200" w:line-rule="auto"/>
        <w:ind w:firstLine="540"/>
        <w:jc w:val="both"/>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поддержка начинающих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разработка и внедрение мер государственной поддержки субъектов инвестиционной деятельности;</w:t>
      </w:r>
    </w:p>
    <w:p>
      <w:pPr>
        <w:pStyle w:val="0"/>
        <w:spacing w:before="200" w:line-rule="auto"/>
        <w:ind w:firstLine="540"/>
        <w:jc w:val="both"/>
      </w:pPr>
      <w:r>
        <w:rPr>
          <w:sz w:val="20"/>
        </w:rPr>
        <w:t xml:space="preserve">реализация инвестиционных проектов на основе государственно-частного партнерства;</w:t>
      </w:r>
    </w:p>
    <w:p>
      <w:pPr>
        <w:pStyle w:val="0"/>
        <w:spacing w:before="200" w:line-rule="auto"/>
        <w:ind w:firstLine="540"/>
        <w:jc w:val="both"/>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spacing w:before="200" w:line-rule="auto"/>
        <w:ind w:firstLine="540"/>
        <w:jc w:val="both"/>
      </w:pPr>
      <w:r>
        <w:rPr>
          <w:sz w:val="20"/>
        </w:rPr>
        <w:t xml:space="preserve">предоставление инвесторам исчерпывающей информации об инвестиционном потенциале республики посредством разработки инвестиционных паспортов;</w:t>
      </w:r>
    </w:p>
    <w:p>
      <w:pPr>
        <w:pStyle w:val="0"/>
        <w:spacing w:before="200" w:line-rule="auto"/>
        <w:ind w:firstLine="540"/>
        <w:jc w:val="both"/>
      </w:pPr>
      <w:r>
        <w:rPr>
          <w:sz w:val="20"/>
        </w:rPr>
        <w:t xml:space="preserve">оказание содействия инициаторам инвестиционных проектов в привлечении кредитных средств;</w:t>
      </w:r>
    </w:p>
    <w:p>
      <w:pPr>
        <w:pStyle w:val="0"/>
        <w:spacing w:before="200" w:line-rule="auto"/>
        <w:ind w:firstLine="540"/>
        <w:jc w:val="both"/>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spacing w:before="200" w:line-rule="auto"/>
        <w:ind w:firstLine="540"/>
        <w:jc w:val="both"/>
      </w:pPr>
      <w:r>
        <w:rPr>
          <w:sz w:val="20"/>
        </w:rPr>
        <w:t xml:space="preserve">привлечение соинвесторов для реализации инвестиционных проектов.</w:t>
      </w:r>
    </w:p>
    <w:p>
      <w:pPr>
        <w:pStyle w:val="0"/>
        <w:jc w:val="both"/>
      </w:pPr>
      <w:r>
        <w:rPr>
          <w:sz w:val="20"/>
        </w:rPr>
      </w:r>
    </w:p>
    <w:p>
      <w:pPr>
        <w:pStyle w:val="2"/>
        <w:outlineLvl w:val="1"/>
        <w:jc w:val="center"/>
      </w:pPr>
      <w:r>
        <w:rPr>
          <w:sz w:val="20"/>
        </w:rPr>
        <w:t xml:space="preserve">III. Срок реализации Программы</w:t>
      </w:r>
    </w:p>
    <w:p>
      <w:pPr>
        <w:pStyle w:val="0"/>
        <w:jc w:val="both"/>
      </w:pPr>
      <w:r>
        <w:rPr>
          <w:sz w:val="20"/>
        </w:rPr>
      </w:r>
    </w:p>
    <w:p>
      <w:pPr>
        <w:pStyle w:val="0"/>
        <w:ind w:firstLine="540"/>
        <w:jc w:val="both"/>
      </w:pPr>
      <w:r>
        <w:rPr>
          <w:sz w:val="20"/>
        </w:rPr>
        <w:t xml:space="preserve">Реализацию Программы планируется осуществить в один этап.</w:t>
      </w:r>
    </w:p>
    <w:p>
      <w:pPr>
        <w:pStyle w:val="0"/>
        <w:spacing w:before="200" w:line-rule="auto"/>
        <w:ind w:firstLine="540"/>
        <w:jc w:val="both"/>
      </w:pPr>
      <w:r>
        <w:rPr>
          <w:sz w:val="20"/>
        </w:rPr>
        <w:t xml:space="preserve">Срок реализации Программы - 2021 - 2023 годы.</w:t>
      </w:r>
    </w:p>
    <w:p>
      <w:pPr>
        <w:pStyle w:val="0"/>
        <w:jc w:val="both"/>
      </w:pPr>
      <w:r>
        <w:rPr>
          <w:sz w:val="20"/>
        </w:rPr>
      </w:r>
    </w:p>
    <w:p>
      <w:pPr>
        <w:pStyle w:val="2"/>
        <w:outlineLvl w:val="1"/>
        <w:jc w:val="center"/>
      </w:pPr>
      <w:r>
        <w:rPr>
          <w:sz w:val="20"/>
        </w:rPr>
        <w:t xml:space="preserve">IV. Обоснование значений целевых индикаторов</w:t>
      </w:r>
    </w:p>
    <w:p>
      <w:pPr>
        <w:pStyle w:val="2"/>
        <w:jc w:val="center"/>
      </w:pPr>
      <w:r>
        <w:rPr>
          <w:sz w:val="20"/>
        </w:rPr>
        <w:t xml:space="preserve">и показателей Программы</w:t>
      </w:r>
    </w:p>
    <w:p>
      <w:pPr>
        <w:pStyle w:val="0"/>
        <w:jc w:val="both"/>
      </w:pPr>
      <w:r>
        <w:rPr>
          <w:sz w:val="20"/>
        </w:rPr>
      </w:r>
    </w:p>
    <w:p>
      <w:pPr>
        <w:pStyle w:val="0"/>
        <w:ind w:firstLine="540"/>
        <w:jc w:val="both"/>
      </w:pPr>
      <w:r>
        <w:rPr>
          <w:sz w:val="20"/>
        </w:rPr>
        <w:t xml:space="preserve">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w:t>
      </w:r>
    </w:p>
    <w:p>
      <w:pPr>
        <w:pStyle w:val="0"/>
        <w:spacing w:before="200" w:line-rule="auto"/>
        <w:ind w:firstLine="540"/>
        <w:jc w:val="both"/>
      </w:pPr>
      <w:r>
        <w:rPr>
          <w:sz w:val="20"/>
        </w:rPr>
        <w:t xml:space="preserve">При формировании системы показателей Программы учтены требования к характеристике каждого показателя: точность, объективность, достоверность, однозначность, экономичность, сопоставимость, своевременность и регулярность.</w:t>
      </w:r>
    </w:p>
    <w:p>
      <w:pPr>
        <w:pStyle w:val="0"/>
        <w:spacing w:before="200" w:line-rule="auto"/>
        <w:ind w:firstLine="540"/>
        <w:jc w:val="both"/>
      </w:pPr>
      <w:r>
        <w:rPr>
          <w:sz w:val="20"/>
        </w:rPr>
        <w:t xml:space="preserve">Важнейшими целевыми индикаторами и показателями эффективности реализации Программы являются:</w:t>
      </w:r>
    </w:p>
    <w:p>
      <w:pPr>
        <w:pStyle w:val="0"/>
        <w:spacing w:before="200" w:line-rule="auto"/>
        <w:ind w:firstLine="540"/>
        <w:jc w:val="both"/>
      </w:pPr>
      <w:r>
        <w:rPr>
          <w:sz w:val="20"/>
        </w:rPr>
        <w:t xml:space="preserve">увеличение количества субъектов малого и среднего предпринимательства до 40 тыс. единиц;</w:t>
      </w:r>
    </w:p>
    <w:p>
      <w:pPr>
        <w:pStyle w:val="0"/>
        <w:spacing w:before="200" w:line-rule="auto"/>
        <w:ind w:firstLine="540"/>
        <w:jc w:val="both"/>
      </w:pPr>
      <w:r>
        <w:rPr>
          <w:sz w:val="20"/>
        </w:rPr>
        <w:t xml:space="preserve">рост оборота субъектов малого и среднего предпринимательства до 419,8 млрд. рублей;</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spacing w:before="200" w:line-rule="auto"/>
        <w:ind w:firstLine="540"/>
        <w:jc w:val="both"/>
      </w:pPr>
      <w:r>
        <w:rPr>
          <w:sz w:val="20"/>
        </w:rPr>
        <w:t xml:space="preserve">увеличение объема налоговых поступлений в консолидированный бюджет Республики Дагестан до 2267,2 млн. рублей;</w:t>
      </w:r>
    </w:p>
    <w:p>
      <w:pPr>
        <w:pStyle w:val="0"/>
        <w:spacing w:before="200" w:line-rule="auto"/>
        <w:ind w:firstLine="540"/>
        <w:jc w:val="both"/>
      </w:pPr>
      <w:r>
        <w:rPr>
          <w:sz w:val="20"/>
        </w:rPr>
        <w:t xml:space="preserve">реализация 6 инвестиционных проектов;</w:t>
      </w:r>
    </w:p>
    <w:p>
      <w:pPr>
        <w:pStyle w:val="0"/>
        <w:spacing w:before="200" w:line-rule="auto"/>
        <w:ind w:firstLine="540"/>
        <w:jc w:val="both"/>
      </w:pPr>
      <w:r>
        <w:rPr>
          <w:sz w:val="20"/>
        </w:rPr>
        <w:t xml:space="preserve">финансирование реализации инвестиционных проектов на сумму 1779,7488 млн. рублей;</w:t>
      </w:r>
    </w:p>
    <w:p>
      <w:pPr>
        <w:pStyle w:val="0"/>
        <w:spacing w:before="200" w:line-rule="auto"/>
        <w:ind w:firstLine="540"/>
        <w:jc w:val="both"/>
      </w:pPr>
      <w:r>
        <w:rPr>
          <w:sz w:val="20"/>
        </w:rPr>
        <w:t xml:space="preserve">увеличение объема инвестиций в основной капитал до 289,047 млрд. рублей;</w:t>
      </w:r>
    </w:p>
    <w:p>
      <w:pPr>
        <w:pStyle w:val="0"/>
        <w:spacing w:before="200" w:line-rule="auto"/>
        <w:ind w:firstLine="540"/>
        <w:jc w:val="both"/>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p>
      <w:pPr>
        <w:pStyle w:val="0"/>
        <w:spacing w:before="200" w:line-rule="auto"/>
        <w:ind w:firstLine="540"/>
        <w:jc w:val="both"/>
      </w:pPr>
      <w:r>
        <w:rPr>
          <w:sz w:val="20"/>
        </w:rPr>
        <w:t xml:space="preserve">создание более 694 рабочих мест.</w:t>
      </w:r>
    </w:p>
    <w:p>
      <w:pPr>
        <w:pStyle w:val="0"/>
        <w:jc w:val="both"/>
      </w:pPr>
      <w:r>
        <w:rPr>
          <w:sz w:val="20"/>
        </w:rPr>
        <w:t xml:space="preserve">(в ред. </w:t>
      </w:r>
      <w:hyperlink w:history="0" r:id="rId19"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04.10.2021 N 267)</w:t>
      </w:r>
    </w:p>
    <w:p>
      <w:pPr>
        <w:pStyle w:val="0"/>
        <w:spacing w:before="200" w:line-rule="auto"/>
        <w:ind w:firstLine="540"/>
        <w:jc w:val="both"/>
      </w:pPr>
      <w:r>
        <w:rPr>
          <w:sz w:val="20"/>
        </w:rPr>
        <w:t xml:space="preserve">Сведения о количестве вновь создаваемых рабочих мест в разрезе мероприятий подпрограмм приведены в </w:t>
      </w:r>
      <w:hyperlink w:history="0" w:anchor="P2513" w:tooltip="СОЗДАНИЕ РАБОЧИХ МЕСТ">
        <w:r>
          <w:rPr>
            <w:sz w:val="20"/>
            <w:color w:val="0000ff"/>
          </w:rPr>
          <w:t xml:space="preserve">приложении</w:t>
        </w:r>
      </w:hyperlink>
      <w:r>
        <w:rPr>
          <w:sz w:val="20"/>
        </w:rPr>
        <w:t xml:space="preserve"> к Программе. При этом в данном приложении приведены только те мероприятия, в рамках которых планируется создание новых рабочих мест. Прогноз осуществляется на основе индикаторов государственной </w:t>
      </w:r>
      <w:hyperlink w:history="0" r:id="rId20" w:tooltip="Постановление Правительства РФ от 15.04.2014 N 309 (ред. от 24.08.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утвержденной постановлением Правительства Российской Федерации от 15 апреля 2014 года N 309, в рамках которой осуществляется софинансирование реализации инвестиционных проектов за счет средств федерального бюджета, а также количества реализуемых проектов (к примеру: договоры займа и лизинга, поручительства и т.п.) и создаваемых в их рамках рабочих мест в предыдущие годы. По ряду мероприятий сведения указаны не в полном объеме в связи с невозможностью прогнозирования этих характеристик.</w:t>
      </w:r>
    </w:p>
    <w:p>
      <w:pPr>
        <w:pStyle w:val="0"/>
        <w:jc w:val="both"/>
      </w:pPr>
      <w:r>
        <w:rPr>
          <w:sz w:val="20"/>
        </w:rPr>
      </w:r>
    </w:p>
    <w:p>
      <w:pPr>
        <w:pStyle w:val="2"/>
        <w:outlineLvl w:val="1"/>
        <w:jc w:val="center"/>
      </w:pPr>
      <w:r>
        <w:rPr>
          <w:sz w:val="20"/>
        </w:rPr>
        <w:t xml:space="preserve">V. Ресурсное обеспечение Программы</w:t>
      </w:r>
    </w:p>
    <w:p>
      <w:pPr>
        <w:pStyle w:val="0"/>
        <w:jc w:val="both"/>
      </w:pPr>
      <w:r>
        <w:rPr>
          <w:sz w:val="20"/>
        </w:rPr>
      </w:r>
    </w:p>
    <w:p>
      <w:pPr>
        <w:pStyle w:val="0"/>
        <w:ind w:firstLine="540"/>
        <w:jc w:val="both"/>
      </w:pPr>
      <w:r>
        <w:rPr>
          <w:sz w:val="20"/>
        </w:rPr>
        <w:t xml:space="preserve">Финансирование Программы ежегодно осуществляется за счет средств федерального бюджета, республиканского бюджета Республики Дагестан, местных бюджетов и внебюджетных источников финансирования.</w:t>
      </w:r>
    </w:p>
    <w:p>
      <w:pPr>
        <w:pStyle w:val="0"/>
        <w:spacing w:before="200" w:line-rule="auto"/>
        <w:ind w:firstLine="540"/>
        <w:jc w:val="both"/>
      </w:pPr>
      <w:r>
        <w:rPr>
          <w:sz w:val="20"/>
        </w:rPr>
        <w:t xml:space="preserve">В ходе реализации Программы перечень мероприятий может уточняться, а объемы финансирования - корректироваться с учетом разработанных технико-экономических обоснований и возможностей республиканского бюджета Республики Дагестан.</w:t>
      </w:r>
    </w:p>
    <w:p>
      <w:pPr>
        <w:pStyle w:val="0"/>
        <w:spacing w:before="200" w:line-rule="auto"/>
        <w:ind w:firstLine="540"/>
        <w:jc w:val="both"/>
      </w:pPr>
      <w:r>
        <w:rPr>
          <w:sz w:val="20"/>
        </w:rPr>
        <w:t xml:space="preserve">Достижение целевых показателей зависит от уровня финансирования Программы из республиканского бюджета Республики Дагестан.</w:t>
      </w:r>
    </w:p>
    <w:p>
      <w:pPr>
        <w:pStyle w:val="0"/>
        <w:spacing w:before="200" w:line-rule="auto"/>
        <w:ind w:firstLine="540"/>
        <w:jc w:val="both"/>
      </w:pPr>
      <w:r>
        <w:rPr>
          <w:sz w:val="20"/>
        </w:rPr>
        <w:t xml:space="preserve">Общий объем финансовых средств на реализацию Программы на 2021 - 2023 годы по бюджетам и годам представлен в таблице 1.</w:t>
      </w:r>
    </w:p>
    <w:p>
      <w:pPr>
        <w:pStyle w:val="0"/>
        <w:jc w:val="both"/>
      </w:pPr>
      <w:r>
        <w:rPr>
          <w:sz w:val="20"/>
        </w:rPr>
      </w:r>
    </w:p>
    <w:p>
      <w:pPr>
        <w:pStyle w:val="0"/>
        <w:outlineLvl w:val="2"/>
        <w:jc w:val="right"/>
      </w:pPr>
      <w:r>
        <w:rPr>
          <w:sz w:val="20"/>
        </w:rPr>
        <w:t xml:space="preserve">Таблица 1</w:t>
      </w:r>
    </w:p>
    <w:p>
      <w:pPr>
        <w:pStyle w:val="0"/>
        <w:jc w:val="center"/>
      </w:pPr>
      <w:r>
        <w:rPr>
          <w:sz w:val="20"/>
        </w:rPr>
        <w:t xml:space="preserve">(в ред. </w:t>
      </w:r>
      <w:hyperlink w:history="0" r:id="rId21"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01.08.2022 N 240)</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361"/>
        <w:gridCol w:w="1247"/>
        <w:gridCol w:w="1247"/>
        <w:gridCol w:w="1304"/>
      </w:tblGrid>
      <w:tr>
        <w:tc>
          <w:tcPr>
            <w:tcW w:w="3288" w:type="dxa"/>
            <w:vMerge w:val="restart"/>
          </w:tcPr>
          <w:p>
            <w:pPr>
              <w:pStyle w:val="0"/>
              <w:jc w:val="center"/>
            </w:pPr>
            <w:r>
              <w:rPr>
                <w:sz w:val="20"/>
              </w:rPr>
              <w:t xml:space="preserve">Объемы и источники финансирования</w:t>
            </w:r>
          </w:p>
        </w:tc>
        <w:tc>
          <w:tcPr>
            <w:tcW w:w="1361" w:type="dxa"/>
            <w:vMerge w:val="restart"/>
          </w:tcPr>
          <w:p>
            <w:pPr>
              <w:pStyle w:val="0"/>
              <w:jc w:val="center"/>
            </w:pPr>
            <w:r>
              <w:rPr>
                <w:sz w:val="20"/>
              </w:rPr>
              <w:t xml:space="preserve">Всего</w:t>
            </w:r>
          </w:p>
        </w:tc>
        <w:tc>
          <w:tcPr>
            <w:gridSpan w:val="3"/>
            <w:tcW w:w="3798" w:type="dxa"/>
          </w:tcPr>
          <w:p>
            <w:pPr>
              <w:pStyle w:val="0"/>
              <w:jc w:val="center"/>
            </w:pPr>
            <w:r>
              <w:rPr>
                <w:sz w:val="20"/>
              </w:rPr>
              <w:t xml:space="preserve">По годам</w:t>
            </w:r>
          </w:p>
        </w:tc>
      </w:tr>
      <w:tr>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304" w:type="dxa"/>
          </w:tcPr>
          <w:p>
            <w:pPr>
              <w:pStyle w:val="0"/>
              <w:jc w:val="center"/>
            </w:pPr>
            <w:r>
              <w:rPr>
                <w:sz w:val="20"/>
              </w:rPr>
              <w:t xml:space="preserve">2023</w:t>
            </w:r>
          </w:p>
        </w:tc>
      </w:tr>
      <w:tr>
        <w:tc>
          <w:tcPr>
            <w:tcW w:w="3288" w:type="dxa"/>
          </w:tcPr>
          <w:p>
            <w:pPr>
              <w:pStyle w:val="0"/>
            </w:pPr>
            <w:r>
              <w:rPr>
                <w:sz w:val="20"/>
              </w:rPr>
              <w:t xml:space="preserve">Средства федерального бюджета</w:t>
            </w:r>
          </w:p>
        </w:tc>
        <w:tc>
          <w:tcPr>
            <w:tcW w:w="1361" w:type="dxa"/>
          </w:tcPr>
          <w:p>
            <w:pPr>
              <w:pStyle w:val="0"/>
              <w:jc w:val="center"/>
            </w:pPr>
            <w:r>
              <w:rPr>
                <w:sz w:val="20"/>
              </w:rPr>
              <w:t xml:space="preserve">312253,9</w:t>
            </w:r>
          </w:p>
        </w:tc>
        <w:tc>
          <w:tcPr>
            <w:tcW w:w="1247" w:type="dxa"/>
          </w:tcPr>
          <w:p>
            <w:pPr>
              <w:pStyle w:val="0"/>
              <w:jc w:val="center"/>
            </w:pPr>
            <w:r>
              <w:rPr>
                <w:sz w:val="20"/>
              </w:rPr>
              <w:t xml:space="preserve">109009,7</w:t>
            </w:r>
          </w:p>
        </w:tc>
        <w:tc>
          <w:tcPr>
            <w:tcW w:w="1247" w:type="dxa"/>
          </w:tcPr>
          <w:p>
            <w:pPr>
              <w:pStyle w:val="0"/>
              <w:jc w:val="center"/>
            </w:pPr>
            <w:r>
              <w:rPr>
                <w:sz w:val="20"/>
              </w:rPr>
              <w:t xml:space="preserve">80869,3</w:t>
            </w:r>
          </w:p>
        </w:tc>
        <w:tc>
          <w:tcPr>
            <w:tcW w:w="1304" w:type="dxa"/>
          </w:tcPr>
          <w:p>
            <w:pPr>
              <w:pStyle w:val="0"/>
              <w:jc w:val="center"/>
            </w:pPr>
            <w:r>
              <w:rPr>
                <w:sz w:val="20"/>
              </w:rPr>
              <w:t xml:space="preserve">122374,9</w:t>
            </w:r>
          </w:p>
        </w:tc>
      </w:tr>
      <w:tr>
        <w:tc>
          <w:tcPr>
            <w:tcW w:w="3288" w:type="dxa"/>
          </w:tcPr>
          <w:p>
            <w:pPr>
              <w:pStyle w:val="0"/>
            </w:pPr>
            <w:r>
              <w:rPr>
                <w:sz w:val="20"/>
              </w:rPr>
              <w:t xml:space="preserve">Средства республиканского бюджета Республики Дагестан</w:t>
            </w:r>
          </w:p>
        </w:tc>
        <w:tc>
          <w:tcPr>
            <w:tcW w:w="1361" w:type="dxa"/>
          </w:tcPr>
          <w:p>
            <w:pPr>
              <w:pStyle w:val="0"/>
              <w:jc w:val="center"/>
            </w:pPr>
            <w:r>
              <w:rPr>
                <w:sz w:val="20"/>
              </w:rPr>
              <w:t xml:space="preserve">804878,45</w:t>
            </w:r>
          </w:p>
        </w:tc>
        <w:tc>
          <w:tcPr>
            <w:tcW w:w="1247" w:type="dxa"/>
          </w:tcPr>
          <w:p>
            <w:pPr>
              <w:pStyle w:val="0"/>
              <w:jc w:val="center"/>
            </w:pPr>
            <w:r>
              <w:rPr>
                <w:sz w:val="20"/>
              </w:rPr>
              <w:t xml:space="preserve">318296,91</w:t>
            </w:r>
          </w:p>
        </w:tc>
        <w:tc>
          <w:tcPr>
            <w:tcW w:w="1247" w:type="dxa"/>
          </w:tcPr>
          <w:p>
            <w:pPr>
              <w:pStyle w:val="0"/>
              <w:jc w:val="center"/>
            </w:pPr>
            <w:r>
              <w:rPr>
                <w:sz w:val="20"/>
              </w:rPr>
              <w:t xml:space="preserve">282802,29</w:t>
            </w:r>
          </w:p>
        </w:tc>
        <w:tc>
          <w:tcPr>
            <w:tcW w:w="1304" w:type="dxa"/>
          </w:tcPr>
          <w:p>
            <w:pPr>
              <w:pStyle w:val="0"/>
              <w:jc w:val="center"/>
            </w:pPr>
            <w:r>
              <w:rPr>
                <w:sz w:val="20"/>
              </w:rPr>
              <w:t xml:space="preserve">203779,25</w:t>
            </w:r>
          </w:p>
        </w:tc>
      </w:tr>
      <w:tr>
        <w:tc>
          <w:tcPr>
            <w:tcW w:w="3288" w:type="dxa"/>
          </w:tcPr>
          <w:p>
            <w:pPr>
              <w:pStyle w:val="0"/>
            </w:pPr>
            <w:r>
              <w:rPr>
                <w:sz w:val="20"/>
              </w:rPr>
              <w:t xml:space="preserve">Средства местного бюджета</w:t>
            </w:r>
          </w:p>
        </w:tc>
        <w:tc>
          <w:tcPr>
            <w:tcW w:w="1361" w:type="dxa"/>
          </w:tcPr>
          <w:p>
            <w:pPr>
              <w:pStyle w:val="0"/>
              <w:jc w:val="center"/>
            </w:pPr>
            <w:r>
              <w:rPr>
                <w:sz w:val="20"/>
              </w:rPr>
              <w:t xml:space="preserve">2500,0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2500,0</w:t>
            </w:r>
          </w:p>
        </w:tc>
      </w:tr>
      <w:tr>
        <w:tc>
          <w:tcPr>
            <w:tcW w:w="3288" w:type="dxa"/>
          </w:tcPr>
          <w:p>
            <w:pPr>
              <w:pStyle w:val="0"/>
            </w:pPr>
            <w:r>
              <w:rPr>
                <w:sz w:val="20"/>
              </w:rPr>
              <w:t xml:space="preserve">Внебюджетные источники финансирования</w:t>
            </w:r>
          </w:p>
        </w:tc>
        <w:tc>
          <w:tcPr>
            <w:tcW w:w="1361" w:type="dxa"/>
          </w:tcPr>
          <w:p>
            <w:pPr>
              <w:pStyle w:val="0"/>
              <w:jc w:val="center"/>
            </w:pPr>
            <w:r>
              <w:rPr>
                <w:sz w:val="20"/>
              </w:rPr>
              <w:t xml:space="preserve">92125,0</w:t>
            </w:r>
          </w:p>
        </w:tc>
        <w:tc>
          <w:tcPr>
            <w:tcW w:w="1247" w:type="dxa"/>
          </w:tcPr>
          <w:p>
            <w:pPr>
              <w:pStyle w:val="0"/>
              <w:jc w:val="center"/>
            </w:pPr>
            <w:r>
              <w:rPr>
                <w:sz w:val="20"/>
              </w:rPr>
              <w:t xml:space="preserve">7250,0</w:t>
            </w:r>
          </w:p>
        </w:tc>
        <w:tc>
          <w:tcPr>
            <w:tcW w:w="1247" w:type="dxa"/>
          </w:tcPr>
          <w:p>
            <w:pPr>
              <w:pStyle w:val="0"/>
              <w:jc w:val="center"/>
            </w:pPr>
            <w:r>
              <w:rPr>
                <w:sz w:val="20"/>
              </w:rPr>
              <w:t xml:space="preserve">64600,0</w:t>
            </w:r>
          </w:p>
        </w:tc>
        <w:tc>
          <w:tcPr>
            <w:tcW w:w="1304" w:type="dxa"/>
          </w:tcPr>
          <w:p>
            <w:pPr>
              <w:pStyle w:val="0"/>
              <w:jc w:val="center"/>
            </w:pPr>
            <w:r>
              <w:rPr>
                <w:sz w:val="20"/>
              </w:rPr>
              <w:t xml:space="preserve">20275,0</w:t>
            </w:r>
          </w:p>
        </w:tc>
      </w:tr>
      <w:tr>
        <w:tc>
          <w:tcPr>
            <w:tcW w:w="3288" w:type="dxa"/>
          </w:tcPr>
          <w:p>
            <w:pPr>
              <w:pStyle w:val="0"/>
            </w:pPr>
            <w:r>
              <w:rPr>
                <w:sz w:val="20"/>
              </w:rPr>
              <w:t xml:space="preserve">Всего</w:t>
            </w:r>
          </w:p>
        </w:tc>
        <w:tc>
          <w:tcPr>
            <w:tcW w:w="1361" w:type="dxa"/>
          </w:tcPr>
          <w:p>
            <w:pPr>
              <w:pStyle w:val="0"/>
              <w:jc w:val="center"/>
            </w:pPr>
            <w:r>
              <w:rPr>
                <w:sz w:val="20"/>
              </w:rPr>
              <w:t xml:space="preserve">1211757,35</w:t>
            </w:r>
          </w:p>
        </w:tc>
        <w:tc>
          <w:tcPr>
            <w:tcW w:w="1247" w:type="dxa"/>
          </w:tcPr>
          <w:p>
            <w:pPr>
              <w:pStyle w:val="0"/>
              <w:jc w:val="center"/>
            </w:pPr>
            <w:r>
              <w:rPr>
                <w:sz w:val="20"/>
              </w:rPr>
              <w:t xml:space="preserve">434556,61</w:t>
            </w:r>
          </w:p>
        </w:tc>
        <w:tc>
          <w:tcPr>
            <w:tcW w:w="1247" w:type="dxa"/>
          </w:tcPr>
          <w:p>
            <w:pPr>
              <w:pStyle w:val="0"/>
              <w:jc w:val="center"/>
            </w:pPr>
            <w:r>
              <w:rPr>
                <w:sz w:val="20"/>
              </w:rPr>
              <w:t xml:space="preserve">428271,59</w:t>
            </w:r>
          </w:p>
        </w:tc>
        <w:tc>
          <w:tcPr>
            <w:tcW w:w="1304" w:type="dxa"/>
          </w:tcPr>
          <w:p>
            <w:pPr>
              <w:pStyle w:val="0"/>
              <w:jc w:val="center"/>
            </w:pPr>
            <w:r>
              <w:rPr>
                <w:sz w:val="20"/>
              </w:rPr>
              <w:t xml:space="preserve">348929,15</w:t>
            </w:r>
          </w:p>
        </w:tc>
      </w:tr>
    </w:tbl>
    <w:p>
      <w:pPr>
        <w:pStyle w:val="0"/>
        <w:jc w:val="both"/>
      </w:pPr>
      <w:r>
        <w:rPr>
          <w:sz w:val="20"/>
        </w:rPr>
      </w:r>
    </w:p>
    <w:p>
      <w:pPr>
        <w:pStyle w:val="2"/>
        <w:outlineLvl w:val="1"/>
        <w:jc w:val="center"/>
      </w:pPr>
      <w:r>
        <w:rPr>
          <w:sz w:val="20"/>
        </w:rPr>
        <w:t xml:space="preserve">VI. Описание мер государственного регулирования</w:t>
      </w:r>
    </w:p>
    <w:p>
      <w:pPr>
        <w:pStyle w:val="2"/>
        <w:jc w:val="center"/>
      </w:pPr>
      <w:r>
        <w:rPr>
          <w:sz w:val="20"/>
        </w:rPr>
        <w:t xml:space="preserve">и управления рисками реализации Программы</w:t>
      </w:r>
    </w:p>
    <w:p>
      <w:pPr>
        <w:pStyle w:val="0"/>
        <w:jc w:val="both"/>
      </w:pPr>
      <w:r>
        <w:rPr>
          <w:sz w:val="20"/>
        </w:rPr>
      </w:r>
    </w:p>
    <w:p>
      <w:pPr>
        <w:pStyle w:val="0"/>
        <w:ind w:firstLine="540"/>
        <w:jc w:val="both"/>
      </w:pPr>
      <w:r>
        <w:rPr>
          <w:sz w:val="20"/>
        </w:rPr>
        <w:t xml:space="preserve">Для успешной реализации задач Программы необходимо проводить анализ рисков, которые могут повлиять на ее выполнение.</w:t>
      </w:r>
    </w:p>
    <w:p>
      <w:pPr>
        <w:pStyle w:val="0"/>
        <w:spacing w:before="200" w:line-rule="auto"/>
        <w:ind w:firstLine="540"/>
        <w:jc w:val="both"/>
      </w:pPr>
      <w:r>
        <w:rPr>
          <w:sz w:val="20"/>
        </w:rPr>
        <w:t xml:space="preserve">К рискам реализации Программы следует отнести следующие:</w:t>
      </w:r>
    </w:p>
    <w:p>
      <w:pPr>
        <w:pStyle w:val="0"/>
        <w:spacing w:before="200" w:line-rule="auto"/>
        <w:ind w:firstLine="540"/>
        <w:jc w:val="both"/>
      </w:pPr>
      <w:r>
        <w:rPr>
          <w:sz w:val="20"/>
        </w:rPr>
        <w:t xml:space="preserve">1. Законодательные риски. В планируемом периоде возможно внесение изменений в федеральное законодательство, что существенно повлияет на достижение поставленных целей Программы.</w:t>
      </w:r>
    </w:p>
    <w:p>
      <w:pPr>
        <w:pStyle w:val="0"/>
        <w:spacing w:before="200" w:line-rule="auto"/>
        <w:ind w:firstLine="540"/>
        <w:jc w:val="both"/>
      </w:pPr>
      <w:r>
        <w:rPr>
          <w:sz w:val="20"/>
        </w:rPr>
        <w:t xml:space="preserve">В целях снижения уровня законодательных рисков планируется своевременное внесение изменений в законодательство Республики Дагестан, а при необходимости - и возможных изменений в финансирование.</w:t>
      </w:r>
    </w:p>
    <w:p>
      <w:pPr>
        <w:pStyle w:val="0"/>
        <w:spacing w:before="200" w:line-rule="auto"/>
        <w:ind w:firstLine="540"/>
        <w:jc w:val="both"/>
      </w:pPr>
      <w:r>
        <w:rPr>
          <w:sz w:val="20"/>
        </w:rPr>
        <w:t xml:space="preserve">2. Финансовые риски. Наиболее важной экономической составляющей Программы является ее финансирование за счет средств республиканского бюджета Республики Дагестан. Одним из наиболее важных рисков является уменьшение объема республиканского бюджета Республики Дагестан в связи с оптимизацией расходов.</w:t>
      </w:r>
    </w:p>
    <w:p>
      <w:pPr>
        <w:pStyle w:val="0"/>
        <w:spacing w:before="200" w:line-rule="auto"/>
        <w:ind w:firstLine="540"/>
        <w:jc w:val="both"/>
      </w:pPr>
      <w:r>
        <w:rPr>
          <w:sz w:val="20"/>
        </w:rPr>
        <w:t xml:space="preserve">К финансово-экономическим рискам также относится неэффективное и нерациональное использование ресурсов Программы.</w:t>
      </w:r>
    </w:p>
    <w:p>
      <w:pPr>
        <w:pStyle w:val="0"/>
        <w:spacing w:before="200" w:line-rule="auto"/>
        <w:ind w:firstLine="540"/>
        <w:jc w:val="both"/>
      </w:pPr>
      <w:r>
        <w:rPr>
          <w:sz w:val="20"/>
        </w:rPr>
        <w:t xml:space="preserve">3. Непредвиденные риски. Данные риски связаны с природными и техногенными катастрофами и катаклизмами, которые могут привести к увеличению расходов республиканского бюджета Республики Дагестан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государственной программы.</w:t>
      </w:r>
    </w:p>
    <w:p>
      <w:pPr>
        <w:pStyle w:val="0"/>
        <w:spacing w:before="200" w:line-rule="auto"/>
        <w:ind w:firstLine="540"/>
        <w:jc w:val="both"/>
      </w:pPr>
      <w:r>
        <w:rPr>
          <w:sz w:val="20"/>
        </w:rPr>
        <w:t xml:space="preserve">Меры по минимизации непредвиденных рисков будут приниматься в ходе оперативного управления.</w:t>
      </w:r>
    </w:p>
    <w:p>
      <w:pPr>
        <w:pStyle w:val="0"/>
        <w:spacing w:before="200" w:line-rule="auto"/>
        <w:ind w:firstLine="540"/>
        <w:jc w:val="both"/>
      </w:pPr>
      <w:r>
        <w:rPr>
          <w:sz w:val="20"/>
        </w:rPr>
        <w:t xml:space="preserve">Организация мониторинга и аналитического сопровождения реализации Программы обеспечит управление данными рисками. Своевременное принятие управленческих решений по более эффективному использованию финансовых ресурсов и при необходимости их перераспределению на наиболее эффективные мероприятия Программы позволит реализовать мероприятия в полном объеме.</w:t>
      </w:r>
    </w:p>
    <w:p>
      <w:pPr>
        <w:pStyle w:val="0"/>
        <w:jc w:val="both"/>
      </w:pPr>
      <w:r>
        <w:rPr>
          <w:sz w:val="20"/>
        </w:rPr>
      </w:r>
    </w:p>
    <w:p>
      <w:pPr>
        <w:pStyle w:val="2"/>
        <w:outlineLvl w:val="1"/>
        <w:jc w:val="center"/>
      </w:pPr>
      <w:r>
        <w:rPr>
          <w:sz w:val="20"/>
        </w:rPr>
        <w:t xml:space="preserve">VII. Перечень основных программных мероприятий Программы</w:t>
      </w:r>
    </w:p>
    <w:p>
      <w:pPr>
        <w:pStyle w:val="0"/>
        <w:jc w:val="both"/>
      </w:pPr>
      <w:r>
        <w:rPr>
          <w:sz w:val="20"/>
        </w:rPr>
      </w:r>
    </w:p>
    <w:p>
      <w:pPr>
        <w:pStyle w:val="0"/>
        <w:ind w:firstLine="540"/>
        <w:jc w:val="both"/>
      </w:pPr>
      <w:hyperlink w:history="0" w:anchor="P492" w:tooltip="ПЕРЕЧЕНЬ">
        <w:r>
          <w:rPr>
            <w:sz w:val="20"/>
            <w:color w:val="0000ff"/>
          </w:rPr>
          <w:t xml:space="preserve">Перечень</w:t>
        </w:r>
      </w:hyperlink>
      <w:r>
        <w:rPr>
          <w:sz w:val="20"/>
        </w:rPr>
        <w:t xml:space="preserve"> мероприятий Программы приведен в приложении N 1 к подпрограмме 1 "Развитие малого и среднего предпринимательства в Республике Дагестан" и в </w:t>
      </w:r>
      <w:hyperlink w:history="0" w:anchor="P2082" w:tooltip="ПЕРЕЧЕНЬ">
        <w:r>
          <w:rPr>
            <w:sz w:val="20"/>
            <w:color w:val="0000ff"/>
          </w:rPr>
          <w:t xml:space="preserve">приложении N 1</w:t>
        </w:r>
      </w:hyperlink>
      <w:r>
        <w:rPr>
          <w:sz w:val="20"/>
        </w:rPr>
        <w:t xml:space="preserve"> к подпрограмме 2 "Создание благоприятных условий для привлечения инвестиций в экономику Республики Дагестан".</w:t>
      </w:r>
    </w:p>
    <w:p>
      <w:pPr>
        <w:pStyle w:val="0"/>
        <w:jc w:val="both"/>
      </w:pPr>
      <w:r>
        <w:rPr>
          <w:sz w:val="20"/>
        </w:rPr>
      </w:r>
    </w:p>
    <w:p>
      <w:pPr>
        <w:pStyle w:val="2"/>
        <w:outlineLvl w:val="1"/>
        <w:jc w:val="center"/>
      </w:pPr>
      <w:r>
        <w:rPr>
          <w:sz w:val="20"/>
        </w:rPr>
        <w:t xml:space="preserve">VIII. Методика проведения оценки социально-экономической</w:t>
      </w:r>
    </w:p>
    <w:p>
      <w:pPr>
        <w:pStyle w:val="2"/>
        <w:jc w:val="center"/>
      </w:pPr>
      <w:r>
        <w:rPr>
          <w:sz w:val="20"/>
        </w:rPr>
        <w:t xml:space="preserve">и экологической эффективности Программы,</w:t>
      </w:r>
    </w:p>
    <w:p>
      <w:pPr>
        <w:pStyle w:val="2"/>
        <w:jc w:val="center"/>
      </w:pPr>
      <w:r>
        <w:rPr>
          <w:sz w:val="20"/>
        </w:rPr>
        <w:t xml:space="preserve">ожидаемых результатов реализации Программы</w:t>
      </w:r>
    </w:p>
    <w:p>
      <w:pPr>
        <w:pStyle w:val="0"/>
        <w:jc w:val="both"/>
      </w:pPr>
      <w:r>
        <w:rPr>
          <w:sz w:val="20"/>
        </w:rPr>
      </w:r>
    </w:p>
    <w:p>
      <w:pPr>
        <w:pStyle w:val="0"/>
        <w:ind w:firstLine="540"/>
        <w:jc w:val="both"/>
      </w:pPr>
      <w:r>
        <w:rPr>
          <w:sz w:val="20"/>
        </w:rPr>
        <w:t xml:space="preserve">Настоящая Методика определяет принципы обоснования результативности и эффективности мероприятий Программы.</w:t>
      </w:r>
    </w:p>
    <w:p>
      <w:pPr>
        <w:pStyle w:val="0"/>
        <w:spacing w:before="200" w:line-rule="auto"/>
        <w:ind w:firstLine="540"/>
        <w:jc w:val="both"/>
      </w:pPr>
      <w:r>
        <w:rPr>
          <w:sz w:val="20"/>
        </w:rPr>
        <w:t xml:space="preserve">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показателям, характеризующим результативность и эффективность мероприятий Программы.</w:t>
      </w:r>
    </w:p>
    <w:p>
      <w:pPr>
        <w:pStyle w:val="0"/>
        <w:spacing w:before="200" w:line-rule="auto"/>
        <w:ind w:firstLine="540"/>
        <w:jc w:val="both"/>
      </w:pPr>
      <w:r>
        <w:rPr>
          <w:sz w:val="20"/>
        </w:rPr>
        <w:t xml:space="preserve">Оценка эффективности реализации Программы осуществляется ежегодно на основе целевых показателей (индикаторов) Программы.</w:t>
      </w:r>
    </w:p>
    <w:p>
      <w:pPr>
        <w:pStyle w:val="0"/>
        <w:spacing w:before="200" w:line-rule="auto"/>
        <w:ind w:firstLine="540"/>
        <w:jc w:val="both"/>
      </w:pPr>
      <w:r>
        <w:rPr>
          <w:sz w:val="20"/>
        </w:rPr>
        <w:t xml:space="preserve">Оценка эффективности реализации Программы по каждому целевому показателю (индикатору) осуществляется путем сравнения достигнутого значения показателя (индикатора) с его целевым значением и определяется по формуле:</w:t>
      </w:r>
    </w:p>
    <w:p>
      <w:pPr>
        <w:pStyle w:val="0"/>
        <w:jc w:val="both"/>
      </w:pPr>
      <w:r>
        <w:rPr>
          <w:sz w:val="20"/>
        </w:rPr>
      </w:r>
    </w:p>
    <w:p>
      <w:pPr>
        <w:pStyle w:val="0"/>
        <w:jc w:val="center"/>
      </w:pPr>
      <w:r>
        <w:rPr>
          <w:sz w:val="20"/>
        </w:rPr>
        <w:t xml:space="preserve">Эп = ПФ x 100 / Пу,</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Эп - эффективность реализации Программы по такому показателю (индикатору);</w:t>
      </w:r>
    </w:p>
    <w:p>
      <w:pPr>
        <w:pStyle w:val="0"/>
        <w:spacing w:before="200" w:line-rule="auto"/>
        <w:ind w:firstLine="540"/>
        <w:jc w:val="both"/>
      </w:pPr>
      <w:r>
        <w:rPr>
          <w:sz w:val="20"/>
        </w:rPr>
        <w:t xml:space="preserve">Пф - фактически достигнутое значение показателя (индикатора);</w:t>
      </w:r>
    </w:p>
    <w:p>
      <w:pPr>
        <w:pStyle w:val="0"/>
        <w:spacing w:before="200" w:line-rule="auto"/>
        <w:ind w:firstLine="540"/>
        <w:jc w:val="both"/>
      </w:pPr>
      <w:r>
        <w:rPr>
          <w:sz w:val="20"/>
        </w:rPr>
        <w:t xml:space="preserve">Пу - целевое значение показателя (индикатора).</w:t>
      </w:r>
    </w:p>
    <w:p>
      <w:pPr>
        <w:pStyle w:val="0"/>
        <w:spacing w:before="200" w:line-rule="auto"/>
        <w:ind w:firstLine="540"/>
        <w:jc w:val="both"/>
      </w:pPr>
      <w:r>
        <w:rPr>
          <w:sz w:val="20"/>
        </w:rPr>
        <w:t xml:space="preserve">Результативность определяется исходя из оценки эффективности реализации мероприятий Программы по каждому целевому показателю (индикатору) с учетом соответствия полученных результатов поставленной цели.</w:t>
      </w:r>
    </w:p>
    <w:p>
      <w:pPr>
        <w:pStyle w:val="0"/>
        <w:jc w:val="both"/>
      </w:pPr>
      <w:r>
        <w:rPr>
          <w:sz w:val="20"/>
        </w:rPr>
      </w:r>
    </w:p>
    <w:p>
      <w:pPr>
        <w:pStyle w:val="2"/>
        <w:outlineLvl w:val="1"/>
        <w:jc w:val="center"/>
      </w:pPr>
      <w:r>
        <w:rPr>
          <w:sz w:val="20"/>
        </w:rPr>
        <w:t xml:space="preserve">IX. Обоснование выделения подпрограмм в составе Программы</w:t>
      </w:r>
    </w:p>
    <w:p>
      <w:pPr>
        <w:pStyle w:val="0"/>
        <w:jc w:val="both"/>
      </w:pPr>
      <w:r>
        <w:rPr>
          <w:sz w:val="20"/>
        </w:rPr>
      </w:r>
    </w:p>
    <w:p>
      <w:pPr>
        <w:pStyle w:val="0"/>
        <w:ind w:firstLine="540"/>
        <w:jc w:val="both"/>
      </w:pPr>
      <w:r>
        <w:rPr>
          <w:sz w:val="20"/>
        </w:rPr>
        <w:t xml:space="preserve">Поставленные в рамках Программы задачи требуют дифференцированного подхода к их решению. В связи с этим в Программе сформированы две подпрограммы:</w:t>
      </w:r>
    </w:p>
    <w:p>
      <w:pPr>
        <w:pStyle w:val="0"/>
        <w:spacing w:before="200" w:line-rule="auto"/>
        <w:ind w:firstLine="540"/>
        <w:jc w:val="both"/>
      </w:pPr>
      <w:r>
        <w:rPr>
          <w:sz w:val="20"/>
        </w:rPr>
        <w:t xml:space="preserve">"Развитие малого и среднего предпринимательства в Республике Дагестан";</w:t>
      </w:r>
    </w:p>
    <w:p>
      <w:pPr>
        <w:pStyle w:val="0"/>
        <w:spacing w:before="200" w:line-rule="auto"/>
        <w:ind w:firstLine="540"/>
        <w:jc w:val="both"/>
      </w:pPr>
      <w:r>
        <w:rPr>
          <w:sz w:val="20"/>
        </w:rPr>
        <w:t xml:space="preserve">"Создание благоприятных условий для привлечения инвестиций в экономику Республики Дагестан".</w:t>
      </w:r>
    </w:p>
    <w:p>
      <w:pPr>
        <w:pStyle w:val="0"/>
        <w:spacing w:before="200" w:line-rule="auto"/>
        <w:ind w:firstLine="540"/>
        <w:jc w:val="both"/>
      </w:pPr>
      <w:r>
        <w:rPr>
          <w:sz w:val="20"/>
        </w:rPr>
        <w:t xml:space="preserve">Каждая подпрограмма предназначена для решения соответствующих задач Программы.</w:t>
      </w:r>
    </w:p>
    <w:p>
      <w:pPr>
        <w:pStyle w:val="0"/>
        <w:spacing w:before="200" w:line-rule="auto"/>
        <w:ind w:firstLine="540"/>
        <w:jc w:val="both"/>
      </w:pPr>
      <w:hyperlink w:history="0" w:anchor="P311" w:tooltip="ПОДПРОГРАММА 1">
        <w:r>
          <w:rPr>
            <w:sz w:val="20"/>
            <w:color w:val="0000ff"/>
          </w:rPr>
          <w:t xml:space="preserve">Подпрограмма 1</w:t>
        </w:r>
      </w:hyperlink>
      <w:r>
        <w:rPr>
          <w:sz w:val="20"/>
        </w:rPr>
        <w:t xml:space="preserve"> "Развитие малого и среднего предпринимательства в Республике Дагестан" направлена на создание благоприятных условий для развития малого и среднего предпринимательства в Республике Дагестан.</w:t>
      </w:r>
    </w:p>
    <w:p>
      <w:pPr>
        <w:pStyle w:val="0"/>
        <w:spacing w:before="200" w:line-rule="auto"/>
        <w:ind w:firstLine="540"/>
        <w:jc w:val="both"/>
      </w:pPr>
      <w:r>
        <w:rPr>
          <w:sz w:val="20"/>
        </w:rPr>
        <w:t xml:space="preserve">В рамках данной подпрограммы будут осуществляться мероприятия, направленные на решение следующих задач:</w:t>
      </w:r>
    </w:p>
    <w:p>
      <w:pPr>
        <w:pStyle w:val="0"/>
        <w:spacing w:before="200" w:line-rule="auto"/>
        <w:ind w:firstLine="540"/>
        <w:jc w:val="both"/>
      </w:pPr>
      <w:r>
        <w:rPr>
          <w:sz w:val="20"/>
        </w:rPr>
        <w:t xml:space="preserve">развитие системы финансово-кредитной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институтов микрокредитования и предоставления поручительств;</w:t>
      </w:r>
    </w:p>
    <w:p>
      <w:pPr>
        <w:pStyle w:val="0"/>
        <w:spacing w:before="200" w:line-rule="auto"/>
        <w:ind w:firstLine="540"/>
        <w:jc w:val="both"/>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spacing w:before="200" w:line-rule="auto"/>
        <w:ind w:firstLine="540"/>
        <w:jc w:val="both"/>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spacing w:before="200" w:line-rule="auto"/>
        <w:ind w:firstLine="540"/>
        <w:jc w:val="both"/>
      </w:pPr>
      <w:r>
        <w:rPr>
          <w:sz w:val="20"/>
        </w:rPr>
        <w:t xml:space="preserve">поддержка субъектов малого и среднего предпринимательства - производителей товаров (работ, услуг);</w:t>
      </w:r>
    </w:p>
    <w:p>
      <w:pPr>
        <w:pStyle w:val="0"/>
        <w:spacing w:before="200" w:line-rule="auto"/>
        <w:ind w:firstLine="540"/>
        <w:jc w:val="both"/>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поддержка начинающих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Меры государственной поддержки, указанные в </w:t>
      </w:r>
      <w:hyperlink w:history="0" w:anchor="P311" w:tooltip="ПОДПРОГРАММА 1">
        <w:r>
          <w:rPr>
            <w:sz w:val="20"/>
            <w:color w:val="0000ff"/>
          </w:rPr>
          <w:t xml:space="preserve">подпрограмме 1</w:t>
        </w:r>
      </w:hyperlink>
      <w:r>
        <w:rPr>
          <w:sz w:val="20"/>
        </w:rPr>
        <w:t xml:space="preserve"> "Развитие малого и среднего предпринимательства в Республике Дагестан", доступны субъектам малого и среднего предпринимательства, осуществляющим деятельность на территории Республики Дагестан, физическим лицам, которые не являются индивидуальными предпринимателями и применяют специальный налоговый режим "Налог на профессиональный доход", а также гражданам, желающим организовать предпринимательскую деятельность.</w:t>
      </w:r>
    </w:p>
    <w:p>
      <w:pPr>
        <w:pStyle w:val="0"/>
        <w:spacing w:before="200" w:line-rule="auto"/>
        <w:ind w:firstLine="540"/>
        <w:jc w:val="both"/>
      </w:pPr>
      <w:r>
        <w:rPr>
          <w:sz w:val="20"/>
        </w:rPr>
        <w:t xml:space="preserve">Конечным результатом подпрограммы является 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взаимосвязаны по срокам, ресурсам и исполнителям.</w:t>
      </w:r>
    </w:p>
    <w:p>
      <w:pPr>
        <w:pStyle w:val="0"/>
        <w:spacing w:before="200" w:line-rule="auto"/>
        <w:ind w:firstLine="540"/>
        <w:jc w:val="both"/>
      </w:pPr>
      <w:hyperlink w:history="0" w:anchor="P1895" w:tooltip="ПОДПРОГРАММА 2">
        <w:r>
          <w:rPr>
            <w:sz w:val="20"/>
            <w:color w:val="0000ff"/>
          </w:rPr>
          <w:t xml:space="preserve">Подпрограмма 2</w:t>
        </w:r>
      </w:hyperlink>
      <w:r>
        <w:rPr>
          <w:sz w:val="20"/>
        </w:rPr>
        <w:t xml:space="preserve"> "Создание благоприятных условий для привлечения инвестиций в экономику Республики Дагестан" направлена на создание на территории Республики Дагестан благоприятных условий для осуществления инвестиционной деятельности.</w:t>
      </w:r>
    </w:p>
    <w:p>
      <w:pPr>
        <w:pStyle w:val="0"/>
        <w:spacing w:before="200" w:line-rule="auto"/>
        <w:ind w:firstLine="540"/>
        <w:jc w:val="both"/>
      </w:pPr>
      <w:r>
        <w:rPr>
          <w:sz w:val="20"/>
        </w:rPr>
        <w:t xml:space="preserve">В рамках данной подпрограммы будут осуществляться мероприятия, направленные на решение следующих задач:</w:t>
      </w:r>
    </w:p>
    <w:p>
      <w:pPr>
        <w:pStyle w:val="0"/>
        <w:spacing w:before="200" w:line-rule="auto"/>
        <w:ind w:firstLine="540"/>
        <w:jc w:val="both"/>
      </w:pPr>
      <w:r>
        <w:rPr>
          <w:sz w:val="20"/>
        </w:rPr>
        <w:t xml:space="preserve">разработка и внедрение мер государственной поддержки субъектов инвестиционной деятельности;</w:t>
      </w:r>
    </w:p>
    <w:p>
      <w:pPr>
        <w:pStyle w:val="0"/>
        <w:spacing w:before="200" w:line-rule="auto"/>
        <w:ind w:firstLine="540"/>
        <w:jc w:val="both"/>
      </w:pPr>
      <w:r>
        <w:rPr>
          <w:sz w:val="20"/>
        </w:rPr>
        <w:t xml:space="preserve">реализация инвестиционных проектов на основе государственно-частного партнерства;</w:t>
      </w:r>
    </w:p>
    <w:p>
      <w:pPr>
        <w:pStyle w:val="0"/>
        <w:spacing w:before="200" w:line-rule="auto"/>
        <w:ind w:firstLine="540"/>
        <w:jc w:val="both"/>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spacing w:before="200" w:line-rule="auto"/>
        <w:ind w:firstLine="540"/>
        <w:jc w:val="both"/>
      </w:pPr>
      <w:r>
        <w:rPr>
          <w:sz w:val="20"/>
        </w:rPr>
        <w:t xml:space="preserve">оказание содействия инициаторам инвестиционных проектов в привлечении кредитных средств;</w:t>
      </w:r>
    </w:p>
    <w:p>
      <w:pPr>
        <w:pStyle w:val="0"/>
        <w:spacing w:before="200" w:line-rule="auto"/>
        <w:ind w:firstLine="540"/>
        <w:jc w:val="both"/>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spacing w:before="200" w:line-rule="auto"/>
        <w:ind w:firstLine="540"/>
        <w:jc w:val="both"/>
      </w:pPr>
      <w:r>
        <w:rPr>
          <w:sz w:val="20"/>
        </w:rPr>
        <w:t xml:space="preserve">привлечение соинвесторов для реализации инвестиционных проектов.</w:t>
      </w:r>
    </w:p>
    <w:p>
      <w:pPr>
        <w:pStyle w:val="0"/>
        <w:spacing w:before="200" w:line-rule="auto"/>
        <w:ind w:firstLine="540"/>
        <w:jc w:val="both"/>
      </w:pPr>
      <w:r>
        <w:rPr>
          <w:sz w:val="20"/>
        </w:rPr>
        <w:t xml:space="preserve">Меры государственной поддержки, указанные в </w:t>
      </w:r>
      <w:hyperlink w:history="0" w:anchor="P1895" w:tooltip="ПОДПРОГРАММА 2">
        <w:r>
          <w:rPr>
            <w:sz w:val="20"/>
            <w:color w:val="0000ff"/>
          </w:rPr>
          <w:t xml:space="preserve">подпрограмме 2</w:t>
        </w:r>
      </w:hyperlink>
      <w:r>
        <w:rPr>
          <w:sz w:val="20"/>
        </w:rPr>
        <w:t xml:space="preserve"> "Создание благоприятных условий для привлечения инвестиций в экономику Республики Дагестан", доступны инициаторам, реализующим инвестиционные проекты на территории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11" w:name="P311"/>
    <w:bookmarkEnd w:id="311"/>
    <w:p>
      <w:pPr>
        <w:pStyle w:val="2"/>
        <w:outlineLvl w:val="1"/>
        <w:jc w:val="center"/>
      </w:pPr>
      <w:r>
        <w:rPr>
          <w:sz w:val="20"/>
        </w:rPr>
        <w:t xml:space="preserve">ПОДПРОГРАММА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22"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23"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24"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1 "РАЗВИТИЕ МАЛОГО И СРЕДНЕГО</w:t>
      </w:r>
    </w:p>
    <w:p>
      <w:pPr>
        <w:pStyle w:val="2"/>
        <w:jc w:val="center"/>
      </w:pPr>
      <w:r>
        <w:rPr>
          <w:sz w:val="20"/>
        </w:rPr>
        <w:t xml:space="preserve">ПРЕДПРИНИМАТЕЛЬСТВА В РЕСПУБЛИКЕ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Агентство по предпринимательству и инвестициям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строительства, архитектуры и жилищно-коммунального хозяйства Республики Дагестан,</w:t>
            </w:r>
          </w:p>
          <w:p>
            <w:pPr>
              <w:pStyle w:val="0"/>
            </w:pPr>
            <w:r>
              <w:rPr>
                <w:sz w:val="20"/>
              </w:rPr>
              <w:t xml:space="preserve">Министерство по туризму и народным художественным промыслам Республики Дагестан,</w:t>
            </w:r>
          </w:p>
          <w:p>
            <w:pPr>
              <w:pStyle w:val="0"/>
            </w:pPr>
            <w:r>
              <w:rPr>
                <w:sz w:val="20"/>
              </w:rPr>
              <w:t xml:space="preserve">Министерство по земельным и имущественным отношениям Республики Дагестан,</w:t>
            </w:r>
          </w:p>
          <w:p>
            <w:pPr>
              <w:pStyle w:val="0"/>
            </w:pPr>
            <w:r>
              <w:rPr>
                <w:sz w:val="20"/>
              </w:rPr>
              <w:t xml:space="preserve">Министерство промышленности и торговли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Постановлений Правительства РД от 04.10.2021 </w:t>
            </w:r>
            <w:hyperlink w:history="0" r:id="rId25"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rPr>
              <w:t xml:space="preserve">, от 03.06.2022 </w:t>
            </w:r>
            <w:hyperlink w:history="0" r:id="rId26"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малого и среднего предпринимательства в Республике Дагестан;</w:t>
            </w:r>
          </w:p>
          <w:p>
            <w:pPr>
              <w:pStyle w:val="0"/>
            </w:pPr>
            <w:r>
              <w:rPr>
                <w:sz w:val="20"/>
              </w:rPr>
              <w:t xml:space="preserve">развитие системы финансово-кредитной поддержки субъектов малого и среднего предпринимательства;</w:t>
            </w:r>
          </w:p>
          <w:p>
            <w:pPr>
              <w:pStyle w:val="0"/>
            </w:pPr>
            <w:r>
              <w:rPr>
                <w:sz w:val="20"/>
              </w:rPr>
              <w:t xml:space="preserve">развитие институтов микрокредитования и предоставления поручительств;</w:t>
            </w:r>
          </w:p>
          <w:p>
            <w:pPr>
              <w:pStyle w:val="0"/>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pPr>
            <w:r>
              <w:rPr>
                <w:sz w:val="20"/>
              </w:rPr>
              <w:t xml:space="preserve">поддержка субъектов малого и среднего предпринимательства - производителей товаров (работ, услуг);</w:t>
            </w:r>
          </w:p>
          <w:p>
            <w:pPr>
              <w:pStyle w:val="0"/>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pPr>
            <w:r>
              <w:rPr>
                <w:sz w:val="20"/>
              </w:rPr>
              <w:t xml:space="preserve">поддержка начинающих субъектов малого и среднего предпринимательства;</w:t>
            </w:r>
          </w:p>
          <w:p>
            <w:pPr>
              <w:pStyle w:val="0"/>
            </w:pPr>
            <w:r>
              <w:rPr>
                <w:sz w:val="20"/>
              </w:rPr>
              <w:t xml:space="preserve">имущественная поддержка субъектов малого и среднего предпринимательства;</w:t>
            </w:r>
          </w:p>
          <w:p>
            <w:pPr>
              <w:pStyle w:val="0"/>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2021 - 2023 годы. Подпрограмма реализуется в один этап</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w:t>
            </w:r>
          </w:p>
          <w:p>
            <w:pPr>
              <w:pStyle w:val="0"/>
            </w:pPr>
            <w:r>
              <w:rPr>
                <w:sz w:val="20"/>
              </w:rPr>
              <w:t xml:space="preserve">рост оборота субъектов малого и среднего предпринимательства;</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w:t>
            </w:r>
          </w:p>
          <w:p>
            <w:pPr>
              <w:pStyle w:val="0"/>
            </w:pPr>
            <w:r>
              <w:rPr>
                <w:sz w:val="20"/>
              </w:rPr>
              <w:t xml:space="preserve">увеличение объема налоговых поступлений в консолидированный бюджет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за счет средств федерального бюджета, республиканского бюджета Республики Дагестан, местных бюджетов и внебюджетных источников финансирования составляет 1076,559 млн рублей, в том числе:</w:t>
            </w:r>
          </w:p>
          <w:p>
            <w:pPr>
              <w:pStyle w:val="0"/>
            </w:pPr>
            <w:r>
              <w:rPr>
                <w:sz w:val="20"/>
              </w:rPr>
              <w:t xml:space="preserve">федеральный бюджет - 312,254 млн рублей:</w:t>
            </w:r>
          </w:p>
          <w:p>
            <w:pPr>
              <w:pStyle w:val="0"/>
            </w:pPr>
            <w:r>
              <w:rPr>
                <w:sz w:val="20"/>
              </w:rPr>
              <w:t xml:space="preserve">2021 год - 109,01 млн рублей;</w:t>
            </w:r>
          </w:p>
          <w:p>
            <w:pPr>
              <w:pStyle w:val="0"/>
            </w:pPr>
            <w:r>
              <w:rPr>
                <w:sz w:val="20"/>
              </w:rPr>
              <w:t xml:space="preserve">2022 год - 80,869 млн рублей;</w:t>
            </w:r>
          </w:p>
          <w:p>
            <w:pPr>
              <w:pStyle w:val="0"/>
            </w:pPr>
            <w:r>
              <w:rPr>
                <w:sz w:val="20"/>
              </w:rPr>
              <w:t xml:space="preserve">2023 год - 122,375 млн рублей;</w:t>
            </w:r>
          </w:p>
          <w:p>
            <w:pPr>
              <w:pStyle w:val="0"/>
            </w:pPr>
            <w:r>
              <w:rPr>
                <w:sz w:val="20"/>
              </w:rPr>
              <w:t xml:space="preserve">республиканский бюджет Республики Дагестан - 736,680 млн рублей:</w:t>
            </w:r>
          </w:p>
          <w:p>
            <w:pPr>
              <w:pStyle w:val="0"/>
            </w:pPr>
            <w:r>
              <w:rPr>
                <w:sz w:val="20"/>
              </w:rPr>
              <w:t xml:space="preserve">2021 год - 291,482 млн рублей;</w:t>
            </w:r>
          </w:p>
          <w:p>
            <w:pPr>
              <w:pStyle w:val="0"/>
            </w:pPr>
            <w:r>
              <w:rPr>
                <w:sz w:val="20"/>
              </w:rPr>
              <w:t xml:space="preserve">2022 год - 266,734 млн рублей;</w:t>
            </w:r>
          </w:p>
          <w:p>
            <w:pPr>
              <w:pStyle w:val="0"/>
            </w:pPr>
            <w:r>
              <w:rPr>
                <w:sz w:val="20"/>
              </w:rPr>
              <w:t xml:space="preserve">2023 год - 178,464 млн рублей;</w:t>
            </w:r>
          </w:p>
          <w:p>
            <w:pPr>
              <w:pStyle w:val="0"/>
            </w:pPr>
            <w:r>
              <w:rPr>
                <w:sz w:val="20"/>
              </w:rPr>
              <w:t xml:space="preserve">местные бюджеты - 2,5 млн рублей:</w:t>
            </w:r>
          </w:p>
          <w:p>
            <w:pPr>
              <w:pStyle w:val="0"/>
            </w:pPr>
            <w:r>
              <w:rPr>
                <w:sz w:val="20"/>
              </w:rPr>
              <w:t xml:space="preserve">2021 год - 0 млн рублей;</w:t>
            </w:r>
          </w:p>
          <w:p>
            <w:pPr>
              <w:pStyle w:val="0"/>
            </w:pPr>
            <w:r>
              <w:rPr>
                <w:sz w:val="20"/>
              </w:rPr>
              <w:t xml:space="preserve">2022 год - 0 млн рублей;</w:t>
            </w:r>
          </w:p>
          <w:p>
            <w:pPr>
              <w:pStyle w:val="0"/>
            </w:pPr>
            <w:r>
              <w:rPr>
                <w:sz w:val="20"/>
              </w:rPr>
              <w:t xml:space="preserve">2023 год - 2,5 млн рублей;</w:t>
            </w:r>
          </w:p>
          <w:p>
            <w:pPr>
              <w:pStyle w:val="0"/>
            </w:pPr>
            <w:r>
              <w:rPr>
                <w:sz w:val="20"/>
              </w:rPr>
              <w:t xml:space="preserve">внебюджетные источники финансирования - 25,125 млн рублей:</w:t>
            </w:r>
          </w:p>
          <w:p>
            <w:pPr>
              <w:pStyle w:val="0"/>
            </w:pPr>
            <w:r>
              <w:rPr>
                <w:sz w:val="20"/>
              </w:rPr>
              <w:t xml:space="preserve">2021 год - 7,25 млн рублей;</w:t>
            </w:r>
          </w:p>
          <w:p>
            <w:pPr>
              <w:pStyle w:val="0"/>
            </w:pPr>
            <w:r>
              <w:rPr>
                <w:sz w:val="20"/>
              </w:rPr>
              <w:t xml:space="preserve">2022 год - 8,6 млн рублей;</w:t>
            </w:r>
          </w:p>
          <w:p>
            <w:pPr>
              <w:pStyle w:val="0"/>
            </w:pPr>
            <w:r>
              <w:rPr>
                <w:sz w:val="20"/>
              </w:rPr>
              <w:t xml:space="preserve">2023 год - 9,275 млн рублей</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27"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01.08.2022 N 240)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субъектов малого и среднего предпринимательства до 40,0 тыс. единиц;</w:t>
            </w:r>
          </w:p>
          <w:p>
            <w:pPr>
              <w:pStyle w:val="0"/>
            </w:pPr>
            <w:r>
              <w:rPr>
                <w:sz w:val="20"/>
              </w:rPr>
              <w:t xml:space="preserve">рост оборота субъектов малого и среднего предпринимательства до 419,8 млрд. рублей;</w:t>
            </w:r>
          </w:p>
          <w:p>
            <w:pPr>
              <w:pStyle w:val="0"/>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pPr>
            <w:r>
              <w:rPr>
                <w:sz w:val="20"/>
              </w:rPr>
              <w:t xml:space="preserve">увеличение объема налоговых поступлений в консолидированный бюджет Республики Дагестан до 2267,2 млн. рублей</w:t>
            </w:r>
          </w:p>
        </w:tc>
      </w:tr>
    </w:tbl>
    <w:p>
      <w:pPr>
        <w:pStyle w:val="0"/>
        <w:jc w:val="both"/>
      </w:pPr>
      <w:r>
        <w:rPr>
          <w:sz w:val="20"/>
        </w:rPr>
      </w:r>
    </w:p>
    <w:p>
      <w:pPr>
        <w:pStyle w:val="2"/>
        <w:outlineLvl w:val="2"/>
        <w:jc w:val="center"/>
      </w:pPr>
      <w:r>
        <w:rPr>
          <w:sz w:val="20"/>
        </w:rPr>
        <w:t xml:space="preserve">I. Характеристика проблемы, на решение</w:t>
      </w:r>
    </w:p>
    <w:p>
      <w:pPr>
        <w:pStyle w:val="2"/>
        <w:jc w:val="center"/>
      </w:pPr>
      <w:r>
        <w:rPr>
          <w:sz w:val="20"/>
        </w:rPr>
        <w:t xml:space="preserve">которой направлена Подпрограмма</w:t>
      </w:r>
    </w:p>
    <w:p>
      <w:pPr>
        <w:pStyle w:val="0"/>
        <w:jc w:val="both"/>
      </w:pPr>
      <w:r>
        <w:rPr>
          <w:sz w:val="20"/>
        </w:rPr>
      </w:r>
    </w:p>
    <w:p>
      <w:pPr>
        <w:pStyle w:val="0"/>
        <w:ind w:firstLine="540"/>
        <w:jc w:val="both"/>
      </w:pPr>
      <w:r>
        <w:rPr>
          <w:sz w:val="20"/>
        </w:rPr>
        <w:t xml:space="preserve">В Республике Дагестан большое внимание уделяется развитию малого и среднего предпринимательства, так как оно является одним из важных секторов экономики.</w:t>
      </w:r>
    </w:p>
    <w:p>
      <w:pPr>
        <w:pStyle w:val="0"/>
        <w:spacing w:before="200" w:line-rule="auto"/>
        <w:ind w:firstLine="540"/>
        <w:jc w:val="both"/>
      </w:pPr>
      <w:r>
        <w:rPr>
          <w:sz w:val="20"/>
        </w:rPr>
        <w:t xml:space="preserve">Основные проблемы, характерные для предпринимательства в Республике Дагестан:</w:t>
      </w:r>
    </w:p>
    <w:p>
      <w:pPr>
        <w:pStyle w:val="0"/>
        <w:spacing w:before="200" w:line-rule="auto"/>
        <w:ind w:firstLine="540"/>
        <w:jc w:val="both"/>
      </w:pPr>
      <w:r>
        <w:rPr>
          <w:sz w:val="20"/>
        </w:rPr>
        <w:t xml:space="preserve">недостаточность собственных средств для развития и высокая стоимость заемных средств;</w:t>
      </w:r>
    </w:p>
    <w:p>
      <w:pPr>
        <w:pStyle w:val="0"/>
        <w:spacing w:before="200" w:line-rule="auto"/>
        <w:ind w:firstLine="540"/>
        <w:jc w:val="both"/>
      </w:pPr>
      <w:r>
        <w:rPr>
          <w:sz w:val="20"/>
        </w:rPr>
        <w:t xml:space="preserve">административные барьеры, низкий уровень правовой защиты предпринимателей;</w:t>
      </w:r>
    </w:p>
    <w:p>
      <w:pPr>
        <w:pStyle w:val="0"/>
        <w:spacing w:before="200" w:line-rule="auto"/>
        <w:ind w:firstLine="540"/>
        <w:jc w:val="both"/>
      </w:pPr>
      <w:r>
        <w:rPr>
          <w:sz w:val="20"/>
        </w:rPr>
        <w:t xml:space="preserve">нехватка производственных и офисных помещений;</w:t>
      </w:r>
    </w:p>
    <w:p>
      <w:pPr>
        <w:pStyle w:val="0"/>
        <w:spacing w:before="200" w:line-rule="auto"/>
        <w:ind w:firstLine="540"/>
        <w:jc w:val="both"/>
      </w:pPr>
      <w:r>
        <w:rPr>
          <w:sz w:val="20"/>
        </w:rPr>
        <w:t xml:space="preserve">высокая доля "теневого" бизнеса.</w:t>
      </w:r>
    </w:p>
    <w:p>
      <w:pPr>
        <w:pStyle w:val="0"/>
        <w:spacing w:before="200" w:line-rule="auto"/>
        <w:ind w:firstLine="540"/>
        <w:jc w:val="both"/>
      </w:pPr>
      <w:r>
        <w:rPr>
          <w:sz w:val="20"/>
        </w:rPr>
        <w:t xml:space="preserve">Нормативное правовое регулирование поддержки и развития малого и среднего предпринимательства осуществляется в соответствии с Федеральным </w:t>
      </w:r>
      <w:hyperlink w:history="0" r:id="rId2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и </w:t>
      </w:r>
      <w:hyperlink w:history="0" r:id="rId29" w:tooltip="Закон Республики Дагестан от 16.07.2008 N 34 (ред. от 10.11.2020) &quot;О развитии малого и среднего предпринимательства в Республике Дагестан&quot; (принят Народным Собранием РД 10.07.2008) {КонсультантПлюс}">
        <w:r>
          <w:rPr>
            <w:sz w:val="20"/>
            <w:color w:val="0000ff"/>
          </w:rPr>
          <w:t xml:space="preserve">Законом</w:t>
        </w:r>
      </w:hyperlink>
      <w:r>
        <w:rPr>
          <w:sz w:val="20"/>
        </w:rPr>
        <w:t xml:space="preserve"> Республики Дагестан от 16 июля 2008 года N 34 "О развитии малого и среднего предпринимательства в Республике Дагестан".</w:t>
      </w:r>
    </w:p>
    <w:p>
      <w:pPr>
        <w:pStyle w:val="0"/>
        <w:spacing w:before="200" w:line-rule="auto"/>
        <w:ind w:firstLine="540"/>
        <w:jc w:val="both"/>
      </w:pPr>
      <w:r>
        <w:rPr>
          <w:sz w:val="20"/>
        </w:rPr>
        <w:t xml:space="preserve">В Республике Дагестан приняты практически все необходимые нормативные правовые акты, способствующие развитию малого и среднего предпринимательства. Существенно расширены возможности по применению субъектами малого предпринимательства специальных налоговых режимов.</w:t>
      </w:r>
    </w:p>
    <w:p>
      <w:pPr>
        <w:pStyle w:val="0"/>
        <w:spacing w:before="200" w:line-rule="auto"/>
        <w:ind w:firstLine="540"/>
        <w:jc w:val="both"/>
      </w:pPr>
      <w:r>
        <w:rPr>
          <w:sz w:val="20"/>
        </w:rPr>
        <w:t xml:space="preserve">В 2020 году поддержка малого и среднего бизнеса осуществлялась в рамках реализации </w:t>
      </w:r>
      <w:hyperlink w:history="0" r:id="rId30" w:tooltip="Постановление Правительства РД от 20.12.2017 N 290 (ред. от 20.01.2020) &quot;Об утверждении государственной программы Республики Дагестан &quot;Экономическое развитие и инновационная экономика&quot; (вместе с &quot;Подпрограммой &quot;Создание благоприятных условий для привлечения инвестиций в экономику Республики Дагестан&quot;, &quot;Подпрограммой &quot;Развитие малого и среднего предпринимательства в Республике Дагестан&quot;) {КонсультантПлюс}">
        <w:r>
          <w:rPr>
            <w:sz w:val="20"/>
            <w:color w:val="0000ff"/>
          </w:rPr>
          <w:t xml:space="preserve">подпрограммы</w:t>
        </w:r>
      </w:hyperlink>
      <w:r>
        <w:rPr>
          <w:sz w:val="20"/>
        </w:rPr>
        <w:t xml:space="preserve"> "Развитие малого и среднего предпринимательства в Республике Дагестан" государственной программы Республики Дагестан "Экономическое развитие и инновационная экономика", утвержденной постановлением Правительства Республики Дагестан от 20 декабря 2017 года N 290.</w:t>
      </w:r>
    </w:p>
    <w:p>
      <w:pPr>
        <w:pStyle w:val="0"/>
        <w:spacing w:before="200" w:line-rule="auto"/>
        <w:ind w:firstLine="540"/>
        <w:jc w:val="both"/>
      </w:pPr>
      <w:r>
        <w:rPr>
          <w:sz w:val="20"/>
        </w:rPr>
        <w:t xml:space="preserve">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взаимоувязаны по срокам, ресурсам и исполнителям, в сочетании с действенной системой управления и контроля не только позволит достичь целевых показателей, но и создаст предпосылки для дальнейшего, более динамичного развития этого сектора экономики. С развитием малого и среднего предпринимательства связаны улучшение инвестиционной привлекательности региона, рост валового регионального продукта. Предпринимательство также является мощным инструментом инновационного развития республики.</w:t>
      </w:r>
    </w:p>
    <w:p>
      <w:pPr>
        <w:pStyle w:val="0"/>
        <w:jc w:val="both"/>
      </w:pPr>
      <w:r>
        <w:rPr>
          <w:sz w:val="20"/>
        </w:rPr>
      </w:r>
    </w:p>
    <w:p>
      <w:pPr>
        <w:pStyle w:val="2"/>
        <w:outlineLvl w:val="2"/>
        <w:jc w:val="center"/>
      </w:pPr>
      <w:r>
        <w:rPr>
          <w:sz w:val="20"/>
        </w:rPr>
        <w:t xml:space="preserve">II. Цели, задачи, целевые показатели,</w:t>
      </w:r>
    </w:p>
    <w:p>
      <w:pPr>
        <w:pStyle w:val="2"/>
        <w:jc w:val="center"/>
      </w:pPr>
      <w:r>
        <w:rPr>
          <w:sz w:val="20"/>
        </w:rPr>
        <w:t xml:space="preserve">ожидаемые результаты Подпрограммы</w:t>
      </w:r>
    </w:p>
    <w:p>
      <w:pPr>
        <w:pStyle w:val="0"/>
        <w:jc w:val="both"/>
      </w:pPr>
      <w:r>
        <w:rPr>
          <w:sz w:val="20"/>
        </w:rPr>
      </w:r>
    </w:p>
    <w:p>
      <w:pPr>
        <w:pStyle w:val="0"/>
        <w:ind w:firstLine="540"/>
        <w:jc w:val="both"/>
      </w:pPr>
      <w:r>
        <w:rPr>
          <w:sz w:val="20"/>
        </w:rPr>
        <w:t xml:space="preserve">Основной целью Подпрограммы является создание благоприятных условий для развития малого и среднего предпринимательства в Республике Дагестан.</w:t>
      </w:r>
    </w:p>
    <w:p>
      <w:pPr>
        <w:pStyle w:val="0"/>
        <w:spacing w:before="200" w:line-rule="auto"/>
        <w:ind w:firstLine="540"/>
        <w:jc w:val="both"/>
      </w:pPr>
      <w:r>
        <w:rPr>
          <w:sz w:val="20"/>
        </w:rPr>
        <w:t xml:space="preserve">Для реализации указанной цели требуется решение следующих задач:</w:t>
      </w:r>
    </w:p>
    <w:p>
      <w:pPr>
        <w:pStyle w:val="0"/>
        <w:spacing w:before="200" w:line-rule="auto"/>
        <w:ind w:firstLine="540"/>
        <w:jc w:val="both"/>
      </w:pPr>
      <w:r>
        <w:rPr>
          <w:sz w:val="20"/>
        </w:rPr>
        <w:t xml:space="preserve">развитие системы финансово-кредитной поддержки субъектов малого и среднего предпринимательства;</w:t>
      </w:r>
    </w:p>
    <w:p>
      <w:pPr>
        <w:pStyle w:val="0"/>
        <w:spacing w:before="200" w:line-rule="auto"/>
        <w:ind w:firstLine="540"/>
        <w:jc w:val="both"/>
      </w:pPr>
      <w:r>
        <w:rPr>
          <w:sz w:val="20"/>
        </w:rPr>
        <w:t xml:space="preserve">развитие институтов микрокредитования и предоставления поручительств;</w:t>
      </w:r>
    </w:p>
    <w:p>
      <w:pPr>
        <w:pStyle w:val="0"/>
        <w:spacing w:before="200" w:line-rule="auto"/>
        <w:ind w:firstLine="540"/>
        <w:jc w:val="both"/>
      </w:pPr>
      <w:r>
        <w:rPr>
          <w:sz w:val="20"/>
        </w:rPr>
        <w:t xml:space="preserve">развитие системы подготовки кадров и повышение их квалификации, повышение уровня предпринимательской грамотности;</w:t>
      </w:r>
    </w:p>
    <w:p>
      <w:pPr>
        <w:pStyle w:val="0"/>
        <w:spacing w:before="200" w:line-rule="auto"/>
        <w:ind w:firstLine="540"/>
        <w:jc w:val="both"/>
      </w:pPr>
      <w:r>
        <w:rPr>
          <w:sz w:val="20"/>
        </w:rPr>
        <w:t xml:space="preserve">развитие социального предпринимательства, привлечение субъектов малого и среднего предпринимательства к реализации социальных проектов;</w:t>
      </w:r>
    </w:p>
    <w:p>
      <w:pPr>
        <w:pStyle w:val="0"/>
        <w:spacing w:before="200" w:line-rule="auto"/>
        <w:ind w:firstLine="540"/>
        <w:jc w:val="both"/>
      </w:pPr>
      <w:r>
        <w:rPr>
          <w:sz w:val="20"/>
        </w:rPr>
        <w:t xml:space="preserve">поддержка субъектов малого и среднего предпринимательства - производителей товаров (работ, услуг);</w:t>
      </w:r>
    </w:p>
    <w:p>
      <w:pPr>
        <w:pStyle w:val="0"/>
        <w:spacing w:before="200" w:line-rule="auto"/>
        <w:ind w:firstLine="540"/>
        <w:jc w:val="both"/>
      </w:pPr>
      <w:r>
        <w:rPr>
          <w:sz w:val="20"/>
        </w:rPr>
        <w:t xml:space="preserve">информирование населения республики об оказываемых мерах государственной поддержки субъектов малого и среднего предпринимательства;</w:t>
      </w:r>
    </w:p>
    <w:p>
      <w:pPr>
        <w:pStyle w:val="0"/>
        <w:spacing w:before="200" w:line-rule="auto"/>
        <w:ind w:firstLine="540"/>
        <w:jc w:val="both"/>
      </w:pPr>
      <w:r>
        <w:rPr>
          <w:sz w:val="20"/>
        </w:rPr>
        <w:t xml:space="preserve">поддержка начинающих субъектов малого и среднего предпринимательства;</w:t>
      </w:r>
    </w:p>
    <w:p>
      <w:pPr>
        <w:pStyle w:val="0"/>
        <w:spacing w:before="200" w:line-rule="auto"/>
        <w:ind w:firstLine="540"/>
        <w:jc w:val="both"/>
      </w:pPr>
      <w:r>
        <w:rPr>
          <w:sz w:val="20"/>
        </w:rPr>
        <w:t xml:space="preserve">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spacing w:before="200" w:line-rule="auto"/>
        <w:ind w:firstLine="540"/>
        <w:jc w:val="both"/>
      </w:pPr>
      <w:r>
        <w:rPr>
          <w:sz w:val="20"/>
        </w:rPr>
        <w:t xml:space="preserve">Для достижения поставленной цели и решения задач необходимо реализовать мероприятия Подпрограммы в 3-летний период. Конечным результатом Подпрограммы является реализация государственной политики в области поддержки малого и среднего предпринимательства, основанной на программно-целевом подходе, при котором мероприятия взаимоувязаны по срокам, ресурсам и исполнителям.</w:t>
      </w:r>
    </w:p>
    <w:p>
      <w:pPr>
        <w:pStyle w:val="0"/>
        <w:spacing w:before="200" w:line-rule="auto"/>
        <w:ind w:firstLine="540"/>
        <w:jc w:val="both"/>
      </w:pPr>
      <w:r>
        <w:rPr>
          <w:sz w:val="20"/>
        </w:rPr>
        <w:t xml:space="preserve">Основными целевыми индикаторами и показателями Подпрограммы являются:</w:t>
      </w:r>
    </w:p>
    <w:p>
      <w:pPr>
        <w:pStyle w:val="0"/>
        <w:spacing w:before="200" w:line-rule="auto"/>
        <w:ind w:firstLine="540"/>
        <w:jc w:val="both"/>
      </w:pPr>
      <w:r>
        <w:rPr>
          <w:sz w:val="20"/>
        </w:rPr>
        <w:t xml:space="preserve">увеличение количества субъектов малого и среднего предпринимательства;</w:t>
      </w:r>
    </w:p>
    <w:p>
      <w:pPr>
        <w:pStyle w:val="0"/>
        <w:spacing w:before="200" w:line-rule="auto"/>
        <w:ind w:firstLine="540"/>
        <w:jc w:val="both"/>
      </w:pPr>
      <w:r>
        <w:rPr>
          <w:sz w:val="20"/>
        </w:rPr>
        <w:t xml:space="preserve">рост оборота субъектов малого и среднего предпринимательства;</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w:t>
      </w:r>
    </w:p>
    <w:p>
      <w:pPr>
        <w:pStyle w:val="0"/>
        <w:spacing w:before="200" w:line-rule="auto"/>
        <w:ind w:firstLine="540"/>
        <w:jc w:val="both"/>
      </w:pPr>
      <w:r>
        <w:rPr>
          <w:sz w:val="20"/>
        </w:rPr>
        <w:t xml:space="preserve">увеличение объема налоговых поступлений в консолидированный бюджет Республики Дагестан.</w:t>
      </w:r>
    </w:p>
    <w:p>
      <w:pPr>
        <w:pStyle w:val="0"/>
        <w:spacing w:before="200" w:line-rule="auto"/>
        <w:ind w:firstLine="540"/>
        <w:jc w:val="both"/>
      </w:pPr>
      <w:r>
        <w:rPr>
          <w:sz w:val="20"/>
        </w:rPr>
        <w:t xml:space="preserve">Ожидаемый результат:</w:t>
      </w:r>
    </w:p>
    <w:p>
      <w:pPr>
        <w:pStyle w:val="0"/>
        <w:spacing w:before="200" w:line-rule="auto"/>
        <w:ind w:firstLine="540"/>
        <w:jc w:val="both"/>
      </w:pPr>
      <w:r>
        <w:rPr>
          <w:sz w:val="20"/>
        </w:rPr>
        <w:t xml:space="preserve">увеличение количества субъектов малого и среднего предпринимательства до 40 тыс. единиц;</w:t>
      </w:r>
    </w:p>
    <w:p>
      <w:pPr>
        <w:pStyle w:val="0"/>
        <w:spacing w:before="200" w:line-rule="auto"/>
        <w:ind w:firstLine="540"/>
        <w:jc w:val="both"/>
      </w:pPr>
      <w:r>
        <w:rPr>
          <w:sz w:val="20"/>
        </w:rPr>
        <w:t xml:space="preserve">рост оборота субъектов малого и среднего предпринимательства до 419,8 млрд. рублей;</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до 93,0 тыс. человек;</w:t>
      </w:r>
    </w:p>
    <w:p>
      <w:pPr>
        <w:pStyle w:val="0"/>
        <w:spacing w:before="200" w:line-rule="auto"/>
        <w:ind w:firstLine="540"/>
        <w:jc w:val="both"/>
      </w:pPr>
      <w:r>
        <w:rPr>
          <w:sz w:val="20"/>
        </w:rPr>
        <w:t xml:space="preserve">увеличение объема налоговых поступлений в консолидированный бюджет Республики Дагестан до 2267,2 млн. рублей.</w:t>
      </w:r>
    </w:p>
    <w:p>
      <w:pPr>
        <w:pStyle w:val="0"/>
        <w:spacing w:before="200" w:line-rule="auto"/>
        <w:ind w:firstLine="540"/>
        <w:jc w:val="both"/>
      </w:pPr>
      <w:hyperlink w:history="0" w:anchor="P1571" w:tooltip="ПЕРЕЧЕНЬ">
        <w:r>
          <w:rPr>
            <w:sz w:val="20"/>
            <w:color w:val="0000ff"/>
          </w:rPr>
          <w:t xml:space="preserve">Перечень</w:t>
        </w:r>
      </w:hyperlink>
      <w:r>
        <w:rPr>
          <w:sz w:val="20"/>
        </w:rPr>
        <w:t xml:space="preserve"> индикаторов основных мероприятий подпрограммы 1 "Развитие малого и среднего предпринимательства в Республике Дагестан" приведен в приложении N 2 к Подпрограмме.</w:t>
      </w:r>
    </w:p>
    <w:p>
      <w:pPr>
        <w:pStyle w:val="0"/>
        <w:spacing w:before="200" w:line-rule="auto"/>
        <w:ind w:firstLine="540"/>
        <w:jc w:val="both"/>
      </w:pPr>
      <w:hyperlink w:history="0" w:anchor="P1857" w:tooltip="ДИНАМИКА">
        <w:r>
          <w:rPr>
            <w:sz w:val="20"/>
            <w:color w:val="0000ff"/>
          </w:rPr>
          <w:t xml:space="preserve">Динамика</w:t>
        </w:r>
      </w:hyperlink>
      <w:r>
        <w:rPr>
          <w:sz w:val="20"/>
        </w:rPr>
        <w:t xml:space="preserve"> значений целевых индикаторов подпрограммы 1 "Развитие малого и среднего предпринимательства в Республике Дагестан" приведена в приложении N 3 к Подпрограмме.</w:t>
      </w:r>
    </w:p>
    <w:p>
      <w:pPr>
        <w:pStyle w:val="0"/>
        <w:jc w:val="both"/>
      </w:pPr>
      <w:r>
        <w:rPr>
          <w:sz w:val="20"/>
        </w:rPr>
      </w:r>
    </w:p>
    <w:p>
      <w:pPr>
        <w:pStyle w:val="2"/>
        <w:outlineLvl w:val="2"/>
        <w:jc w:val="center"/>
      </w:pPr>
      <w:r>
        <w:rPr>
          <w:sz w:val="20"/>
        </w:rPr>
        <w:t xml:space="preserve">III. Объемы и источники финансирования Подпрограммы</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за счет средств федерального бюджета и республиканского бюджета Республики Дагестан.</w:t>
      </w:r>
    </w:p>
    <w:p>
      <w:pPr>
        <w:pStyle w:val="0"/>
        <w:spacing w:before="200" w:line-rule="auto"/>
        <w:ind w:firstLine="540"/>
        <w:jc w:val="both"/>
      </w:pPr>
      <w:r>
        <w:rPr>
          <w:sz w:val="20"/>
        </w:rPr>
        <w:t xml:space="preserve">В ходе реализации Подпрограммы перечень мероприятий может уточняться, а объем финансирования - корректироваться с учетом разработанных технико-экономических обоснований и возможностей федерального бюджета и республиканского бюджета Республики Дагестан.</w:t>
      </w:r>
    </w:p>
    <w:p>
      <w:pPr>
        <w:pStyle w:val="0"/>
        <w:spacing w:before="200" w:line-rule="auto"/>
        <w:ind w:firstLine="540"/>
        <w:jc w:val="both"/>
      </w:pPr>
      <w:r>
        <w:rPr>
          <w:sz w:val="20"/>
        </w:rPr>
        <w:t xml:space="preserve">Общий объем финансирования Подпрограммы представлен в таблице 1.</w:t>
      </w:r>
    </w:p>
    <w:p>
      <w:pPr>
        <w:pStyle w:val="0"/>
        <w:jc w:val="both"/>
      </w:pPr>
      <w:r>
        <w:rPr>
          <w:sz w:val="20"/>
        </w:rPr>
      </w:r>
    </w:p>
    <w:p>
      <w:pPr>
        <w:pStyle w:val="0"/>
        <w:outlineLvl w:val="3"/>
        <w:jc w:val="right"/>
      </w:pPr>
      <w:r>
        <w:rPr>
          <w:sz w:val="20"/>
        </w:rPr>
        <w:t xml:space="preserve">Таблица 1</w:t>
      </w:r>
    </w:p>
    <w:p>
      <w:pPr>
        <w:pStyle w:val="0"/>
        <w:jc w:val="center"/>
      </w:pPr>
      <w:r>
        <w:rPr>
          <w:sz w:val="20"/>
        </w:rPr>
        <w:t xml:space="preserve">(в ред. </w:t>
      </w:r>
      <w:hyperlink w:history="0" r:id="rId31"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01.08.2022 N 240)</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17"/>
        <w:gridCol w:w="1247"/>
        <w:gridCol w:w="1304"/>
        <w:gridCol w:w="1417"/>
      </w:tblGrid>
      <w:tr>
        <w:tc>
          <w:tcPr>
            <w:tcW w:w="3175" w:type="dxa"/>
            <w:vMerge w:val="restart"/>
          </w:tcPr>
          <w:p>
            <w:pPr>
              <w:pStyle w:val="0"/>
              <w:jc w:val="center"/>
            </w:pPr>
            <w:r>
              <w:rPr>
                <w:sz w:val="20"/>
              </w:rPr>
              <w:t xml:space="preserve">Объемы и источники финансирования</w:t>
            </w:r>
          </w:p>
        </w:tc>
        <w:tc>
          <w:tcPr>
            <w:tcW w:w="1417" w:type="dxa"/>
            <w:vMerge w:val="restart"/>
          </w:tcPr>
          <w:p>
            <w:pPr>
              <w:pStyle w:val="0"/>
              <w:jc w:val="center"/>
            </w:pPr>
            <w:r>
              <w:rPr>
                <w:sz w:val="20"/>
              </w:rPr>
              <w:t xml:space="preserve">Всего</w:t>
            </w:r>
          </w:p>
        </w:tc>
        <w:tc>
          <w:tcPr>
            <w:gridSpan w:val="3"/>
            <w:tcW w:w="3968" w:type="dxa"/>
          </w:tcPr>
          <w:p>
            <w:pPr>
              <w:pStyle w:val="0"/>
              <w:jc w:val="center"/>
            </w:pPr>
            <w:r>
              <w:rPr>
                <w:sz w:val="20"/>
              </w:rPr>
              <w:t xml:space="preserve">По годам</w:t>
            </w:r>
          </w:p>
        </w:tc>
      </w:tr>
      <w:tr>
        <w:tc>
          <w:tcPr>
            <w:vMerge w:val="continue"/>
          </w:tcPr>
          <w:p/>
        </w:tc>
        <w:tc>
          <w:tcPr>
            <w:vMerge w:val="continue"/>
          </w:tcPr>
          <w:p/>
        </w:tc>
        <w:tc>
          <w:tcPr>
            <w:tcW w:w="1247" w:type="dxa"/>
          </w:tcPr>
          <w:p>
            <w:pPr>
              <w:pStyle w:val="0"/>
              <w:jc w:val="center"/>
            </w:pPr>
            <w:r>
              <w:rPr>
                <w:sz w:val="20"/>
              </w:rPr>
              <w:t xml:space="preserve">2021</w:t>
            </w:r>
          </w:p>
        </w:tc>
        <w:tc>
          <w:tcPr>
            <w:tcW w:w="1304" w:type="dxa"/>
          </w:tcPr>
          <w:p>
            <w:pPr>
              <w:pStyle w:val="0"/>
              <w:jc w:val="center"/>
            </w:pPr>
            <w:r>
              <w:rPr>
                <w:sz w:val="20"/>
              </w:rPr>
              <w:t xml:space="preserve">2022</w:t>
            </w:r>
          </w:p>
        </w:tc>
        <w:tc>
          <w:tcPr>
            <w:tcW w:w="1417" w:type="dxa"/>
          </w:tcPr>
          <w:p>
            <w:pPr>
              <w:pStyle w:val="0"/>
              <w:jc w:val="center"/>
            </w:pPr>
            <w:r>
              <w:rPr>
                <w:sz w:val="20"/>
              </w:rPr>
              <w:t xml:space="preserve">2023</w:t>
            </w:r>
          </w:p>
        </w:tc>
      </w:tr>
      <w:tr>
        <w:tc>
          <w:tcPr>
            <w:tcW w:w="3175" w:type="dxa"/>
          </w:tcPr>
          <w:p>
            <w:pPr>
              <w:pStyle w:val="0"/>
            </w:pPr>
            <w:r>
              <w:rPr>
                <w:sz w:val="20"/>
              </w:rPr>
              <w:t xml:space="preserve">Средства федерального бюджета</w:t>
            </w:r>
          </w:p>
        </w:tc>
        <w:tc>
          <w:tcPr>
            <w:tcW w:w="1417" w:type="dxa"/>
          </w:tcPr>
          <w:p>
            <w:pPr>
              <w:pStyle w:val="0"/>
              <w:jc w:val="center"/>
            </w:pPr>
            <w:r>
              <w:rPr>
                <w:sz w:val="20"/>
              </w:rPr>
              <w:t xml:space="preserve">312253,9</w:t>
            </w:r>
          </w:p>
        </w:tc>
        <w:tc>
          <w:tcPr>
            <w:tcW w:w="1247" w:type="dxa"/>
          </w:tcPr>
          <w:p>
            <w:pPr>
              <w:pStyle w:val="0"/>
              <w:jc w:val="center"/>
            </w:pPr>
            <w:r>
              <w:rPr>
                <w:sz w:val="20"/>
              </w:rPr>
              <w:t xml:space="preserve">109009,7</w:t>
            </w:r>
          </w:p>
        </w:tc>
        <w:tc>
          <w:tcPr>
            <w:tcW w:w="1304" w:type="dxa"/>
          </w:tcPr>
          <w:p>
            <w:pPr>
              <w:pStyle w:val="0"/>
              <w:jc w:val="center"/>
            </w:pPr>
            <w:r>
              <w:rPr>
                <w:sz w:val="20"/>
              </w:rPr>
              <w:t xml:space="preserve">80869,3</w:t>
            </w:r>
          </w:p>
        </w:tc>
        <w:tc>
          <w:tcPr>
            <w:tcW w:w="1417" w:type="dxa"/>
          </w:tcPr>
          <w:p>
            <w:pPr>
              <w:pStyle w:val="0"/>
              <w:jc w:val="center"/>
            </w:pPr>
            <w:r>
              <w:rPr>
                <w:sz w:val="20"/>
              </w:rPr>
              <w:t xml:space="preserve">122374,9</w:t>
            </w:r>
          </w:p>
        </w:tc>
      </w:tr>
      <w:tr>
        <w:tc>
          <w:tcPr>
            <w:tcW w:w="3175" w:type="dxa"/>
          </w:tcPr>
          <w:p>
            <w:pPr>
              <w:pStyle w:val="0"/>
            </w:pPr>
            <w:r>
              <w:rPr>
                <w:sz w:val="20"/>
              </w:rPr>
              <w:t xml:space="preserve">Средства республиканского бюджета Республики Дагестан</w:t>
            </w:r>
          </w:p>
        </w:tc>
        <w:tc>
          <w:tcPr>
            <w:tcW w:w="1417" w:type="dxa"/>
          </w:tcPr>
          <w:p>
            <w:pPr>
              <w:pStyle w:val="0"/>
              <w:jc w:val="center"/>
            </w:pPr>
            <w:r>
              <w:rPr>
                <w:sz w:val="20"/>
              </w:rPr>
              <w:t xml:space="preserve">736680,25</w:t>
            </w:r>
          </w:p>
        </w:tc>
        <w:tc>
          <w:tcPr>
            <w:tcW w:w="1247" w:type="dxa"/>
          </w:tcPr>
          <w:p>
            <w:pPr>
              <w:pStyle w:val="0"/>
              <w:jc w:val="center"/>
            </w:pPr>
            <w:r>
              <w:rPr>
                <w:sz w:val="20"/>
              </w:rPr>
              <w:t xml:space="preserve">291481,91</w:t>
            </w:r>
          </w:p>
        </w:tc>
        <w:tc>
          <w:tcPr>
            <w:tcW w:w="1304" w:type="dxa"/>
          </w:tcPr>
          <w:p>
            <w:pPr>
              <w:pStyle w:val="0"/>
              <w:jc w:val="center"/>
            </w:pPr>
            <w:r>
              <w:rPr>
                <w:sz w:val="20"/>
              </w:rPr>
              <w:t xml:space="preserve">266734,09</w:t>
            </w:r>
          </w:p>
        </w:tc>
        <w:tc>
          <w:tcPr>
            <w:tcW w:w="1417" w:type="dxa"/>
          </w:tcPr>
          <w:p>
            <w:pPr>
              <w:pStyle w:val="0"/>
              <w:jc w:val="center"/>
            </w:pPr>
            <w:r>
              <w:rPr>
                <w:sz w:val="20"/>
              </w:rPr>
              <w:t xml:space="preserve">178464,25</w:t>
            </w:r>
          </w:p>
        </w:tc>
      </w:tr>
      <w:tr>
        <w:tc>
          <w:tcPr>
            <w:tcW w:w="3175" w:type="dxa"/>
          </w:tcPr>
          <w:p>
            <w:pPr>
              <w:pStyle w:val="0"/>
            </w:pPr>
            <w:r>
              <w:rPr>
                <w:sz w:val="20"/>
              </w:rPr>
              <w:t xml:space="preserve">Средства местного бюджета</w:t>
            </w:r>
          </w:p>
        </w:tc>
        <w:tc>
          <w:tcPr>
            <w:tcW w:w="1417" w:type="dxa"/>
          </w:tcPr>
          <w:p>
            <w:pPr>
              <w:pStyle w:val="0"/>
              <w:jc w:val="center"/>
            </w:pPr>
            <w:r>
              <w:rPr>
                <w:sz w:val="20"/>
              </w:rPr>
              <w:t xml:space="preserve">2500,0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417" w:type="dxa"/>
          </w:tcPr>
          <w:p>
            <w:pPr>
              <w:pStyle w:val="0"/>
              <w:jc w:val="center"/>
            </w:pPr>
            <w:r>
              <w:rPr>
                <w:sz w:val="20"/>
              </w:rPr>
              <w:t xml:space="preserve">2500,00</w:t>
            </w:r>
          </w:p>
        </w:tc>
      </w:tr>
      <w:tr>
        <w:tc>
          <w:tcPr>
            <w:tcW w:w="3175" w:type="dxa"/>
          </w:tcPr>
          <w:p>
            <w:pPr>
              <w:pStyle w:val="0"/>
            </w:pPr>
            <w:r>
              <w:rPr>
                <w:sz w:val="20"/>
              </w:rPr>
              <w:t xml:space="preserve">Внебюджетные источники финансирования</w:t>
            </w:r>
          </w:p>
        </w:tc>
        <w:tc>
          <w:tcPr>
            <w:tcW w:w="1417" w:type="dxa"/>
          </w:tcPr>
          <w:p>
            <w:pPr>
              <w:pStyle w:val="0"/>
              <w:jc w:val="center"/>
            </w:pPr>
            <w:r>
              <w:rPr>
                <w:sz w:val="20"/>
              </w:rPr>
              <w:t xml:space="preserve">25125,0</w:t>
            </w:r>
          </w:p>
        </w:tc>
        <w:tc>
          <w:tcPr>
            <w:tcW w:w="1247" w:type="dxa"/>
          </w:tcPr>
          <w:p>
            <w:pPr>
              <w:pStyle w:val="0"/>
              <w:jc w:val="center"/>
            </w:pPr>
            <w:r>
              <w:rPr>
                <w:sz w:val="20"/>
              </w:rPr>
              <w:t xml:space="preserve">7250,0</w:t>
            </w:r>
          </w:p>
        </w:tc>
        <w:tc>
          <w:tcPr>
            <w:tcW w:w="1304" w:type="dxa"/>
          </w:tcPr>
          <w:p>
            <w:pPr>
              <w:pStyle w:val="0"/>
              <w:jc w:val="center"/>
            </w:pPr>
            <w:r>
              <w:rPr>
                <w:sz w:val="20"/>
              </w:rPr>
              <w:t xml:space="preserve">8600,0</w:t>
            </w:r>
          </w:p>
        </w:tc>
        <w:tc>
          <w:tcPr>
            <w:tcW w:w="1417" w:type="dxa"/>
          </w:tcPr>
          <w:p>
            <w:pPr>
              <w:pStyle w:val="0"/>
              <w:jc w:val="center"/>
            </w:pPr>
            <w:r>
              <w:rPr>
                <w:sz w:val="20"/>
              </w:rPr>
              <w:t xml:space="preserve">9275,0</w:t>
            </w:r>
          </w:p>
        </w:tc>
      </w:tr>
      <w:tr>
        <w:tc>
          <w:tcPr>
            <w:tcW w:w="3175" w:type="dxa"/>
          </w:tcPr>
          <w:p>
            <w:pPr>
              <w:pStyle w:val="0"/>
            </w:pPr>
            <w:r>
              <w:rPr>
                <w:sz w:val="20"/>
              </w:rPr>
              <w:t xml:space="preserve">Всего</w:t>
            </w:r>
          </w:p>
        </w:tc>
        <w:tc>
          <w:tcPr>
            <w:tcW w:w="1417" w:type="dxa"/>
          </w:tcPr>
          <w:p>
            <w:pPr>
              <w:pStyle w:val="0"/>
              <w:jc w:val="center"/>
            </w:pPr>
            <w:r>
              <w:rPr>
                <w:sz w:val="20"/>
              </w:rPr>
              <w:t xml:space="preserve">1076559,15</w:t>
            </w:r>
          </w:p>
        </w:tc>
        <w:tc>
          <w:tcPr>
            <w:tcW w:w="1247" w:type="dxa"/>
          </w:tcPr>
          <w:p>
            <w:pPr>
              <w:pStyle w:val="0"/>
              <w:jc w:val="center"/>
            </w:pPr>
            <w:r>
              <w:rPr>
                <w:sz w:val="20"/>
              </w:rPr>
              <w:t xml:space="preserve">407741,61</w:t>
            </w:r>
          </w:p>
        </w:tc>
        <w:tc>
          <w:tcPr>
            <w:tcW w:w="1304" w:type="dxa"/>
          </w:tcPr>
          <w:p>
            <w:pPr>
              <w:pStyle w:val="0"/>
              <w:jc w:val="center"/>
            </w:pPr>
            <w:r>
              <w:rPr>
                <w:sz w:val="20"/>
              </w:rPr>
              <w:t xml:space="preserve">356203,39</w:t>
            </w:r>
          </w:p>
        </w:tc>
        <w:tc>
          <w:tcPr>
            <w:tcW w:w="1417" w:type="dxa"/>
          </w:tcPr>
          <w:p>
            <w:pPr>
              <w:pStyle w:val="0"/>
              <w:jc w:val="center"/>
            </w:pPr>
            <w:r>
              <w:rPr>
                <w:sz w:val="20"/>
              </w:rPr>
              <w:t xml:space="preserve">312614,15</w:t>
            </w:r>
          </w:p>
        </w:tc>
      </w:tr>
    </w:tbl>
    <w:p>
      <w:pPr>
        <w:pStyle w:val="0"/>
        <w:jc w:val="both"/>
      </w:pPr>
      <w:r>
        <w:rPr>
          <w:sz w:val="20"/>
        </w:rPr>
      </w:r>
    </w:p>
    <w:p>
      <w:pPr>
        <w:pStyle w:val="2"/>
        <w:outlineLvl w:val="2"/>
        <w:jc w:val="center"/>
      </w:pPr>
      <w:r>
        <w:rPr>
          <w:sz w:val="20"/>
        </w:rPr>
        <w:t xml:space="preserve">IV. Перечень программных мероприятий</w:t>
      </w:r>
    </w:p>
    <w:p>
      <w:pPr>
        <w:pStyle w:val="2"/>
        <w:jc w:val="center"/>
      </w:pPr>
      <w:r>
        <w:rPr>
          <w:sz w:val="20"/>
        </w:rPr>
        <w:t xml:space="preserve">и механизмов ее реализации</w:t>
      </w:r>
    </w:p>
    <w:p>
      <w:pPr>
        <w:pStyle w:val="0"/>
        <w:jc w:val="both"/>
      </w:pPr>
      <w:r>
        <w:rPr>
          <w:sz w:val="20"/>
        </w:rPr>
      </w:r>
    </w:p>
    <w:p>
      <w:pPr>
        <w:pStyle w:val="0"/>
        <w:ind w:firstLine="540"/>
        <w:jc w:val="both"/>
      </w:pPr>
      <w:hyperlink w:history="0" w:anchor="P492" w:tooltip="ПЕРЕЧЕНЬ">
        <w:r>
          <w:rPr>
            <w:sz w:val="20"/>
            <w:color w:val="0000ff"/>
          </w:rPr>
          <w:t xml:space="preserve">Перечень</w:t>
        </w:r>
      </w:hyperlink>
      <w:r>
        <w:rPr>
          <w:sz w:val="20"/>
        </w:rPr>
        <w:t xml:space="preserve"> основных мероприятий Подпрограммы приведен в приложении N 1 к Подпрограмме.</w:t>
      </w:r>
    </w:p>
    <w:p>
      <w:pPr>
        <w:pStyle w:val="0"/>
        <w:spacing w:before="200" w:line-rule="auto"/>
        <w:ind w:firstLine="540"/>
        <w:jc w:val="both"/>
      </w:pPr>
      <w:r>
        <w:rPr>
          <w:sz w:val="20"/>
        </w:rPr>
        <w:t xml:space="preserve">В реализации Подпрограммы участвуют органы государственной власти Республики Дагестан, органы местного самоуправления, организации инфраструктуры поддержки предпринимательства. Исполнители несут ответственность за своевременное выполнение намеченных мероприятий, успешное решение поставленных задач, рациональное использование выделенных бюджетных средств.</w:t>
      </w:r>
    </w:p>
    <w:p>
      <w:pPr>
        <w:pStyle w:val="0"/>
        <w:spacing w:before="200" w:line-rule="auto"/>
        <w:ind w:firstLine="540"/>
        <w:jc w:val="both"/>
      </w:pPr>
      <w:r>
        <w:rPr>
          <w:sz w:val="20"/>
          <w:highlight w:val="yellow"/>
        </w:rPr>
        <w:t xml:space="preserve">М</w:t>
      </w:r>
      <w:r>
        <w:rPr>
          <w:sz w:val="20"/>
        </w:rPr>
        <w:t xml:space="preserve">еханизмом реализации Подпрограммы является комплекс мероприятий и мер, подлежащих последовательному исполнению Агентством по предпринимательству и инвестициям Республики Дагестан совместно с иными органами исполнительной власти Республики Дагестан, органами местного самоуправления в Республике Дагестан и заинтересованными организациями в соответствии с планом мероприятий Подпрограммы.</w:t>
      </w:r>
    </w:p>
    <w:p>
      <w:pPr>
        <w:pStyle w:val="0"/>
        <w:spacing w:before="200" w:line-rule="auto"/>
        <w:ind w:firstLine="540"/>
        <w:jc w:val="both"/>
      </w:pPr>
      <w:r>
        <w:rPr>
          <w:sz w:val="20"/>
        </w:rPr>
        <w:t xml:space="preserve">Кроме того, механизм реализации Подпрограммы предполагает оказание государственной поддержки субъектам малого и среднего предпринимательства путем предоставления субсидий на компенсацию части процентной ставки по привлеченным кредитам, на погашение части понесенных затрат, грантовой поддержки на создание малых инновационных компаний и иных видов поддержки в соответствии с утвержденными порядками предоставления поддержки.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1 "Развитие малого и среднего</w:t>
      </w:r>
    </w:p>
    <w:p>
      <w:pPr>
        <w:pStyle w:val="0"/>
        <w:jc w:val="right"/>
      </w:pPr>
      <w:r>
        <w:rPr>
          <w:sz w:val="20"/>
        </w:rPr>
        <w:t xml:space="preserve">предпринимательства в Республике Дагестан"</w:t>
      </w:r>
    </w:p>
    <w:p>
      <w:pPr>
        <w:pStyle w:val="0"/>
        <w:jc w:val="right"/>
      </w:pPr>
      <w:r>
        <w:rPr>
          <w:sz w:val="20"/>
        </w:rPr>
        <w:t xml:space="preserve">государственной программы Республики Дагестан</w:t>
      </w:r>
    </w:p>
    <w:p>
      <w:pPr>
        <w:pStyle w:val="0"/>
        <w:jc w:val="right"/>
      </w:pPr>
      <w:r>
        <w:rPr>
          <w:sz w:val="20"/>
        </w:rPr>
        <w:t xml:space="preserve">"Экономическое развитие и инновационная экономика"</w:t>
      </w:r>
    </w:p>
    <w:p>
      <w:pPr>
        <w:pStyle w:val="0"/>
        <w:jc w:val="both"/>
      </w:pPr>
      <w:r>
        <w:rPr>
          <w:sz w:val="20"/>
        </w:rPr>
      </w:r>
    </w:p>
    <w:bookmarkStart w:id="492" w:name="P492"/>
    <w:bookmarkEnd w:id="492"/>
    <w:p>
      <w:pPr>
        <w:pStyle w:val="2"/>
        <w:jc w:val="center"/>
      </w:pPr>
      <w:r>
        <w:rPr>
          <w:sz w:val="20"/>
        </w:rPr>
        <w:t xml:space="preserve">ПЕРЕЧЕНЬ</w:t>
      </w:r>
    </w:p>
    <w:p>
      <w:pPr>
        <w:pStyle w:val="2"/>
        <w:jc w:val="center"/>
      </w:pPr>
      <w:r>
        <w:rPr>
          <w:sz w:val="20"/>
          <w:highlight w:val="yellow"/>
        </w:rPr>
        <w:t xml:space="preserve">ОСНОВНЫХ МЕРОПРИЯТИЙ ПОДПРОГРАММЫ N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01.08.2022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268"/>
        <w:gridCol w:w="1587"/>
        <w:gridCol w:w="907"/>
        <w:gridCol w:w="907"/>
        <w:gridCol w:w="907"/>
        <w:gridCol w:w="907"/>
        <w:gridCol w:w="1587"/>
      </w:tblGrid>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2268" w:type="dxa"/>
            <w:tcBorders>
              <w:top w:val="single" w:sz="4"/>
              <w:bottom w:val="single" w:sz="4"/>
            </w:tcBorders>
            <w:vMerge w:val="restart"/>
          </w:tcPr>
          <w:p>
            <w:pPr>
              <w:pStyle w:val="0"/>
              <w:jc w:val="center"/>
            </w:pPr>
            <w:r>
              <w:rPr>
                <w:sz w:val="20"/>
              </w:rPr>
              <w:t xml:space="preserve">Наименование мероприятия</w:t>
            </w:r>
          </w:p>
        </w:tc>
        <w:tc>
          <w:tcPr>
            <w:tcW w:w="1587" w:type="dxa"/>
            <w:tcBorders>
              <w:top w:val="single" w:sz="4"/>
              <w:bottom w:val="single" w:sz="4"/>
            </w:tcBorders>
            <w:vMerge w:val="restart"/>
          </w:tcPr>
          <w:p>
            <w:pPr>
              <w:pStyle w:val="0"/>
              <w:jc w:val="center"/>
            </w:pPr>
            <w:r>
              <w:rPr>
                <w:sz w:val="20"/>
              </w:rPr>
              <w:t xml:space="preserve">Источник финансирования</w:t>
            </w:r>
          </w:p>
        </w:tc>
        <w:tc>
          <w:tcPr>
            <w:gridSpan w:val="4"/>
            <w:tcW w:w="3628" w:type="dxa"/>
            <w:tcBorders>
              <w:top w:val="single" w:sz="4"/>
              <w:bottom w:val="single" w:sz="4"/>
            </w:tcBorders>
          </w:tcPr>
          <w:p>
            <w:pPr>
              <w:pStyle w:val="0"/>
              <w:jc w:val="center"/>
            </w:pPr>
            <w:r>
              <w:rPr>
                <w:sz w:val="20"/>
              </w:rPr>
              <w:t xml:space="preserve">Объем финансирования, тыс. рублей</w:t>
            </w:r>
          </w:p>
        </w:tc>
        <w:tc>
          <w:tcPr>
            <w:tcW w:w="1587" w:type="dxa"/>
            <w:tcBorders>
              <w:top w:val="single" w:sz="4"/>
              <w:bottom w:val="single" w:sz="4"/>
            </w:tcBorders>
            <w:vMerge w:val="restart"/>
          </w:tcPr>
          <w:p>
            <w:pPr>
              <w:pStyle w:val="0"/>
              <w:jc w:val="center"/>
            </w:pPr>
            <w:r>
              <w:rPr>
                <w:sz w:val="20"/>
              </w:rPr>
              <w:t xml:space="preserve">Исполнитель мероприятия</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Всего</w:t>
            </w:r>
          </w:p>
        </w:tc>
        <w:tc>
          <w:tcPr>
            <w:tcW w:w="907" w:type="dxa"/>
            <w:tcBorders>
              <w:top w:val="single" w:sz="4"/>
              <w:bottom w:val="single" w:sz="4"/>
            </w:tcBorders>
          </w:tcPr>
          <w:p>
            <w:pPr>
              <w:pStyle w:val="0"/>
              <w:jc w:val="center"/>
            </w:pPr>
            <w:r>
              <w:rPr>
                <w:sz w:val="20"/>
              </w:rPr>
              <w:t xml:space="preserve">2021</w:t>
            </w:r>
          </w:p>
        </w:tc>
        <w:tc>
          <w:tcPr>
            <w:tcW w:w="907" w:type="dxa"/>
            <w:tcBorders>
              <w:top w:val="single" w:sz="4"/>
              <w:bottom w:val="single" w:sz="4"/>
            </w:tcBorders>
          </w:tcPr>
          <w:p>
            <w:pPr>
              <w:pStyle w:val="0"/>
              <w:jc w:val="center"/>
            </w:pPr>
            <w:r>
              <w:rPr>
                <w:sz w:val="20"/>
              </w:rPr>
              <w:t xml:space="preserve">2022</w:t>
            </w:r>
          </w:p>
        </w:tc>
        <w:tc>
          <w:tcPr>
            <w:tcW w:w="907" w:type="dxa"/>
            <w:tcBorders>
              <w:top w:val="single" w:sz="4"/>
              <w:bottom w:val="single" w:sz="4"/>
            </w:tcBorders>
          </w:tcPr>
          <w:p>
            <w:pPr>
              <w:pStyle w:val="0"/>
              <w:jc w:val="center"/>
            </w:pPr>
            <w:r>
              <w:rPr>
                <w:sz w:val="20"/>
              </w:rPr>
              <w:t xml:space="preserve">2023</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907" w:type="dxa"/>
            <w:tcBorders>
              <w:top w:val="single" w:sz="4"/>
              <w:bottom w:val="single" w:sz="4"/>
            </w:tcBorders>
          </w:tcPr>
          <w:p>
            <w:pPr>
              <w:pStyle w:val="0"/>
              <w:jc w:val="center"/>
            </w:pPr>
            <w:r>
              <w:rPr>
                <w:sz w:val="20"/>
              </w:rPr>
              <w:t xml:space="preserve">4</w:t>
            </w:r>
          </w:p>
        </w:tc>
        <w:tc>
          <w:tcPr>
            <w:tcW w:w="907"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1587" w:type="dxa"/>
            <w:tcBorders>
              <w:top w:val="single" w:sz="4"/>
              <w:bottom w:val="single" w:sz="4"/>
            </w:tcBorders>
          </w:tcPr>
          <w:p>
            <w:pPr>
              <w:pStyle w:val="0"/>
              <w:jc w:val="center"/>
            </w:pPr>
            <w:r>
              <w:rPr>
                <w:sz w:val="20"/>
              </w:rPr>
              <w:t xml:space="preserve">8</w:t>
            </w:r>
          </w:p>
        </w:tc>
      </w:tr>
      <w:tr>
        <w:tblPrEx>
          <w:tblBorders>
            <w:insideH w:val="single" w:sz="4"/>
          </w:tblBorders>
        </w:tblPrEx>
        <w:tc>
          <w:tcPr>
            <w:gridSpan w:val="8"/>
            <w:tcW w:w="9637" w:type="dxa"/>
            <w:tcBorders>
              <w:top w:val="single" w:sz="4"/>
              <w:bottom w:val="single" w:sz="4"/>
            </w:tcBorders>
          </w:tcPr>
          <w:p>
            <w:pPr>
              <w:pStyle w:val="0"/>
              <w:outlineLvl w:val="3"/>
              <w:jc w:val="center"/>
            </w:pPr>
            <w:r>
              <w:rPr>
                <w:sz w:val="20"/>
              </w:rPr>
              <w:t xml:space="preserve">Мероприятия, реализуемые в рамках национального проекта "Малое и среднее предпринимательство и поддержка индивидуальной предпринимательской инициативы"</w:t>
            </w:r>
          </w:p>
        </w:tc>
      </w:tr>
      <w:tr>
        <w:tblPrEx>
          <w:tblBorders>
            <w:insideH w:val="single" w:sz="4"/>
          </w:tblBorders>
        </w:tblPrEx>
        <w:tc>
          <w:tcPr>
            <w:gridSpan w:val="8"/>
            <w:tcW w:w="9637" w:type="dxa"/>
            <w:tcBorders>
              <w:top w:val="single" w:sz="4"/>
              <w:bottom w:val="single" w:sz="4"/>
            </w:tcBorders>
          </w:tcPr>
          <w:p>
            <w:pPr>
              <w:pStyle w:val="0"/>
              <w:outlineLvl w:val="4"/>
              <w:jc w:val="center"/>
            </w:pPr>
            <w:r>
              <w:rPr>
                <w:sz w:val="20"/>
              </w:rPr>
              <w:t xml:space="preserve">Региональный проект "Создание благоприятных условий для осуществления деятельности самозанятыми гражданами"</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w:t>
            </w:r>
          </w:p>
        </w:tc>
        <w:tc>
          <w:tcPr>
            <w:tcW w:w="2268" w:type="dxa"/>
            <w:tcBorders>
              <w:top w:val="single" w:sz="4"/>
              <w:bottom w:val="single" w:sz="4"/>
            </w:tcBorders>
            <w:vMerge w:val="restart"/>
          </w:tcPr>
          <w:p>
            <w:pPr>
              <w:pStyle w:val="0"/>
            </w:pPr>
            <w:r>
              <w:rPr>
                <w:sz w:val="20"/>
              </w:rPr>
              <w:t xml:space="preserve">Развитие центров "Мой бизнес"</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39140,4</w:t>
            </w:r>
          </w:p>
        </w:tc>
        <w:tc>
          <w:tcPr>
            <w:tcW w:w="907" w:type="dxa"/>
            <w:tcBorders>
              <w:top w:val="single" w:sz="4"/>
              <w:bottom w:val="nil"/>
            </w:tcBorders>
          </w:tcPr>
          <w:p>
            <w:pPr>
              <w:pStyle w:val="0"/>
              <w:jc w:val="center"/>
            </w:pPr>
            <w:r>
              <w:rPr>
                <w:sz w:val="20"/>
              </w:rPr>
              <w:t xml:space="preserve">9481,6</w:t>
            </w:r>
          </w:p>
        </w:tc>
        <w:tc>
          <w:tcPr>
            <w:tcW w:w="907" w:type="dxa"/>
            <w:tcBorders>
              <w:top w:val="single" w:sz="4"/>
              <w:bottom w:val="nil"/>
            </w:tcBorders>
          </w:tcPr>
          <w:p>
            <w:pPr>
              <w:pStyle w:val="0"/>
              <w:jc w:val="center"/>
            </w:pPr>
            <w:r>
              <w:rPr>
                <w:sz w:val="20"/>
              </w:rPr>
              <w:t xml:space="preserve">13190,4</w:t>
            </w:r>
          </w:p>
        </w:tc>
        <w:tc>
          <w:tcPr>
            <w:tcW w:w="907" w:type="dxa"/>
            <w:tcBorders>
              <w:top w:val="single" w:sz="4"/>
              <w:bottom w:val="nil"/>
            </w:tcBorders>
          </w:tcPr>
          <w:p>
            <w:pPr>
              <w:pStyle w:val="0"/>
              <w:jc w:val="center"/>
            </w:pPr>
            <w:r>
              <w:rPr>
                <w:sz w:val="20"/>
              </w:rPr>
              <w:t xml:space="preserve">16468,4</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395,35759</w:t>
            </w:r>
          </w:p>
        </w:tc>
        <w:tc>
          <w:tcPr>
            <w:tcW w:w="907" w:type="dxa"/>
            <w:tcBorders>
              <w:top w:val="nil"/>
              <w:bottom w:val="nil"/>
            </w:tcBorders>
          </w:tcPr>
          <w:p>
            <w:pPr>
              <w:pStyle w:val="0"/>
              <w:jc w:val="center"/>
            </w:pPr>
            <w:r>
              <w:rPr>
                <w:sz w:val="20"/>
              </w:rPr>
              <w:t xml:space="preserve">95,77374</w:t>
            </w:r>
          </w:p>
        </w:tc>
        <w:tc>
          <w:tcPr>
            <w:tcW w:w="907" w:type="dxa"/>
            <w:tcBorders>
              <w:top w:val="nil"/>
              <w:bottom w:val="nil"/>
            </w:tcBorders>
          </w:tcPr>
          <w:p>
            <w:pPr>
              <w:pStyle w:val="0"/>
              <w:jc w:val="center"/>
            </w:pPr>
            <w:r>
              <w:rPr>
                <w:sz w:val="20"/>
              </w:rPr>
              <w:t xml:space="preserve">133,23637</w:t>
            </w:r>
          </w:p>
        </w:tc>
        <w:tc>
          <w:tcPr>
            <w:tcW w:w="907" w:type="dxa"/>
            <w:tcBorders>
              <w:top w:val="nil"/>
              <w:bottom w:val="nil"/>
            </w:tcBorders>
          </w:tcPr>
          <w:p>
            <w:pPr>
              <w:pStyle w:val="0"/>
              <w:jc w:val="center"/>
            </w:pPr>
            <w:r>
              <w:rPr>
                <w:sz w:val="20"/>
              </w:rPr>
              <w:t xml:space="preserve">166,34748</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39535,75759</w:t>
            </w:r>
          </w:p>
        </w:tc>
        <w:tc>
          <w:tcPr>
            <w:tcW w:w="907" w:type="dxa"/>
            <w:tcBorders>
              <w:top w:val="nil"/>
              <w:bottom w:val="single" w:sz="4"/>
            </w:tcBorders>
          </w:tcPr>
          <w:p>
            <w:pPr>
              <w:pStyle w:val="0"/>
              <w:jc w:val="center"/>
            </w:pPr>
            <w:r>
              <w:rPr>
                <w:sz w:val="20"/>
              </w:rPr>
              <w:t xml:space="preserve">9577,37</w:t>
            </w:r>
          </w:p>
        </w:tc>
        <w:tc>
          <w:tcPr>
            <w:tcW w:w="907" w:type="dxa"/>
            <w:tcBorders>
              <w:top w:val="nil"/>
              <w:bottom w:val="single" w:sz="4"/>
            </w:tcBorders>
          </w:tcPr>
          <w:p>
            <w:pPr>
              <w:pStyle w:val="0"/>
              <w:jc w:val="center"/>
            </w:pPr>
            <w:r>
              <w:rPr>
                <w:sz w:val="20"/>
              </w:rPr>
              <w:t xml:space="preserve">13323,64</w:t>
            </w:r>
          </w:p>
        </w:tc>
        <w:tc>
          <w:tcPr>
            <w:tcW w:w="907" w:type="dxa"/>
            <w:tcBorders>
              <w:top w:val="nil"/>
              <w:bottom w:val="single" w:sz="4"/>
            </w:tcBorders>
          </w:tcPr>
          <w:p>
            <w:pPr>
              <w:pStyle w:val="0"/>
              <w:jc w:val="center"/>
            </w:pPr>
            <w:r>
              <w:rPr>
                <w:sz w:val="20"/>
              </w:rPr>
              <w:t xml:space="preserve">16634,75</w:t>
            </w:r>
          </w:p>
        </w:tc>
        <w:tc>
          <w:tcPr>
            <w:tcBorders>
              <w:top w:val="single" w:sz="4"/>
              <w:bottom w:val="single" w:sz="4"/>
            </w:tcBorders>
            <w:vMerge w:val="continue"/>
          </w:tcPr>
          <w:p/>
        </w:tc>
      </w:tr>
      <w:tr>
        <w:tblPrEx>
          <w:tblBorders>
            <w:insideH w:val="single" w:sz="4"/>
          </w:tblBorders>
        </w:tblPrEx>
        <w:tc>
          <w:tcPr>
            <w:gridSpan w:val="8"/>
            <w:tcW w:w="9637" w:type="dxa"/>
            <w:tcBorders>
              <w:top w:val="single" w:sz="4"/>
              <w:bottom w:val="single" w:sz="4"/>
            </w:tcBorders>
          </w:tcPr>
          <w:p>
            <w:pPr>
              <w:pStyle w:val="0"/>
              <w:outlineLvl w:val="4"/>
              <w:jc w:val="center"/>
            </w:pPr>
            <w:r>
              <w:rPr>
                <w:sz w:val="20"/>
              </w:rPr>
              <w:t xml:space="preserve">Региональный проект "Создание условий для легкого старта и комфортного ведения бизнеса"</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w:t>
            </w:r>
          </w:p>
        </w:tc>
        <w:tc>
          <w:tcPr>
            <w:tcW w:w="2268" w:type="dxa"/>
            <w:tcBorders>
              <w:top w:val="single" w:sz="4"/>
              <w:bottom w:val="single" w:sz="4"/>
            </w:tcBorders>
            <w:vMerge w:val="restart"/>
          </w:tcPr>
          <w:p>
            <w:pPr>
              <w:pStyle w:val="0"/>
            </w:pPr>
            <w:r>
              <w:rPr>
                <w:sz w:val="20"/>
              </w:rPr>
              <w:t xml:space="preserve">Социальное предпринимательство</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7903,3</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3858,7</w:t>
            </w:r>
          </w:p>
        </w:tc>
        <w:tc>
          <w:tcPr>
            <w:tcW w:w="907" w:type="dxa"/>
            <w:tcBorders>
              <w:top w:val="single" w:sz="4"/>
              <w:bottom w:val="nil"/>
            </w:tcBorders>
          </w:tcPr>
          <w:p>
            <w:pPr>
              <w:pStyle w:val="0"/>
              <w:jc w:val="center"/>
            </w:pPr>
            <w:r>
              <w:rPr>
                <w:sz w:val="20"/>
              </w:rPr>
              <w:t xml:space="preserve">4044,6</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79,83132</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38,97677</w:t>
            </w:r>
          </w:p>
        </w:tc>
        <w:tc>
          <w:tcPr>
            <w:tcW w:w="907" w:type="dxa"/>
            <w:tcBorders>
              <w:top w:val="nil"/>
              <w:bottom w:val="nil"/>
            </w:tcBorders>
          </w:tcPr>
          <w:p>
            <w:pPr>
              <w:pStyle w:val="0"/>
              <w:jc w:val="center"/>
            </w:pPr>
            <w:r>
              <w:rPr>
                <w:sz w:val="20"/>
              </w:rPr>
              <w:t xml:space="preserve">40,85455</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7983,13</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3897,68</w:t>
            </w:r>
          </w:p>
        </w:tc>
        <w:tc>
          <w:tcPr>
            <w:tcW w:w="907" w:type="dxa"/>
            <w:tcBorders>
              <w:top w:val="nil"/>
              <w:bottom w:val="single" w:sz="4"/>
            </w:tcBorders>
          </w:tcPr>
          <w:p>
            <w:pPr>
              <w:pStyle w:val="0"/>
              <w:jc w:val="center"/>
            </w:pPr>
            <w:r>
              <w:rPr>
                <w:sz w:val="20"/>
              </w:rPr>
              <w:t xml:space="preserve">4085,45</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w:t>
            </w:r>
          </w:p>
        </w:tc>
        <w:tc>
          <w:tcPr>
            <w:tcW w:w="2268" w:type="dxa"/>
            <w:tcBorders>
              <w:top w:val="single" w:sz="4"/>
              <w:bottom w:val="single" w:sz="4"/>
            </w:tcBorders>
            <w:vMerge w:val="restart"/>
          </w:tcPr>
          <w:p>
            <w:pPr>
              <w:pStyle w:val="0"/>
            </w:pPr>
            <w:r>
              <w:rPr>
                <w:sz w:val="20"/>
              </w:rPr>
              <w:t xml:space="preserve">Развитие центров "Мой бизнес"</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85818,8</w:t>
            </w:r>
          </w:p>
        </w:tc>
        <w:tc>
          <w:tcPr>
            <w:tcW w:w="907" w:type="dxa"/>
            <w:tcBorders>
              <w:top w:val="single" w:sz="4"/>
              <w:bottom w:val="nil"/>
            </w:tcBorders>
          </w:tcPr>
          <w:p>
            <w:pPr>
              <w:pStyle w:val="0"/>
              <w:jc w:val="center"/>
            </w:pPr>
            <w:r>
              <w:rPr>
                <w:sz w:val="20"/>
              </w:rPr>
              <w:t xml:space="preserve">24124,2</w:t>
            </w:r>
          </w:p>
        </w:tc>
        <w:tc>
          <w:tcPr>
            <w:tcW w:w="907" w:type="dxa"/>
            <w:tcBorders>
              <w:top w:val="single" w:sz="4"/>
              <w:bottom w:val="nil"/>
            </w:tcBorders>
          </w:tcPr>
          <w:p>
            <w:pPr>
              <w:pStyle w:val="0"/>
              <w:jc w:val="center"/>
            </w:pPr>
            <w:r>
              <w:rPr>
                <w:sz w:val="20"/>
              </w:rPr>
              <w:t xml:space="preserve">23342,1</w:t>
            </w:r>
          </w:p>
        </w:tc>
        <w:tc>
          <w:tcPr>
            <w:tcW w:w="907" w:type="dxa"/>
            <w:tcBorders>
              <w:top w:val="single" w:sz="4"/>
              <w:bottom w:val="nil"/>
            </w:tcBorders>
          </w:tcPr>
          <w:p>
            <w:pPr>
              <w:pStyle w:val="0"/>
              <w:jc w:val="center"/>
            </w:pPr>
            <w:r>
              <w:rPr>
                <w:sz w:val="20"/>
              </w:rPr>
              <w:t xml:space="preserve">38352,5</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866,85658</w:t>
            </w:r>
          </w:p>
        </w:tc>
        <w:tc>
          <w:tcPr>
            <w:tcW w:w="907" w:type="dxa"/>
            <w:tcBorders>
              <w:top w:val="nil"/>
              <w:bottom w:val="nil"/>
            </w:tcBorders>
          </w:tcPr>
          <w:p>
            <w:pPr>
              <w:pStyle w:val="0"/>
              <w:jc w:val="center"/>
            </w:pPr>
            <w:r>
              <w:rPr>
                <w:sz w:val="20"/>
              </w:rPr>
              <w:t xml:space="preserve">243,67880</w:t>
            </w:r>
          </w:p>
        </w:tc>
        <w:tc>
          <w:tcPr>
            <w:tcW w:w="907" w:type="dxa"/>
            <w:tcBorders>
              <w:top w:val="nil"/>
              <w:bottom w:val="nil"/>
            </w:tcBorders>
          </w:tcPr>
          <w:p>
            <w:pPr>
              <w:pStyle w:val="0"/>
              <w:jc w:val="center"/>
            </w:pPr>
            <w:r>
              <w:rPr>
                <w:sz w:val="20"/>
              </w:rPr>
              <w:t xml:space="preserve">235,77879</w:t>
            </w:r>
          </w:p>
        </w:tc>
        <w:tc>
          <w:tcPr>
            <w:tcW w:w="907" w:type="dxa"/>
            <w:tcBorders>
              <w:top w:val="nil"/>
              <w:bottom w:val="nil"/>
            </w:tcBorders>
          </w:tcPr>
          <w:p>
            <w:pPr>
              <w:pStyle w:val="0"/>
              <w:jc w:val="center"/>
            </w:pPr>
            <w:r>
              <w:rPr>
                <w:sz w:val="20"/>
              </w:rPr>
              <w:t xml:space="preserve">387,39899</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86685,66</w:t>
            </w:r>
          </w:p>
        </w:tc>
        <w:tc>
          <w:tcPr>
            <w:tcW w:w="907" w:type="dxa"/>
            <w:tcBorders>
              <w:top w:val="nil"/>
              <w:bottom w:val="single" w:sz="4"/>
            </w:tcBorders>
          </w:tcPr>
          <w:p>
            <w:pPr>
              <w:pStyle w:val="0"/>
              <w:jc w:val="center"/>
            </w:pPr>
            <w:r>
              <w:rPr>
                <w:sz w:val="20"/>
              </w:rPr>
              <w:t xml:space="preserve">24367,88</w:t>
            </w:r>
          </w:p>
        </w:tc>
        <w:tc>
          <w:tcPr>
            <w:tcW w:w="907" w:type="dxa"/>
            <w:tcBorders>
              <w:top w:val="nil"/>
              <w:bottom w:val="single" w:sz="4"/>
            </w:tcBorders>
          </w:tcPr>
          <w:p>
            <w:pPr>
              <w:pStyle w:val="0"/>
              <w:jc w:val="center"/>
            </w:pPr>
            <w:r>
              <w:rPr>
                <w:sz w:val="20"/>
              </w:rPr>
              <w:t xml:space="preserve">23577,88</w:t>
            </w:r>
          </w:p>
        </w:tc>
        <w:tc>
          <w:tcPr>
            <w:tcW w:w="907" w:type="dxa"/>
            <w:tcBorders>
              <w:top w:val="nil"/>
              <w:bottom w:val="single" w:sz="4"/>
            </w:tcBorders>
          </w:tcPr>
          <w:p>
            <w:pPr>
              <w:pStyle w:val="0"/>
              <w:jc w:val="center"/>
            </w:pPr>
            <w:r>
              <w:rPr>
                <w:sz w:val="20"/>
              </w:rPr>
              <w:t xml:space="preserve">38739,90</w:t>
            </w:r>
          </w:p>
        </w:tc>
        <w:tc>
          <w:tcPr>
            <w:tcBorders>
              <w:top w:val="single" w:sz="4"/>
              <w:bottom w:val="single" w:sz="4"/>
            </w:tcBorders>
            <w:vMerge w:val="continue"/>
          </w:tcPr>
          <w:p/>
        </w:tc>
      </w:tr>
      <w:tr>
        <w:tblPrEx>
          <w:tblBorders>
            <w:insideH w:val="single" w:sz="4"/>
          </w:tblBorders>
        </w:tblPrEx>
        <w:tc>
          <w:tcPr>
            <w:gridSpan w:val="8"/>
            <w:tcW w:w="9637" w:type="dxa"/>
            <w:tcBorders>
              <w:top w:val="single" w:sz="4"/>
              <w:bottom w:val="single" w:sz="4"/>
            </w:tcBorders>
          </w:tcPr>
          <w:p>
            <w:pPr>
              <w:pStyle w:val="0"/>
              <w:outlineLvl w:val="4"/>
              <w:jc w:val="center"/>
            </w:pPr>
            <w:r>
              <w:rPr>
                <w:sz w:val="20"/>
              </w:rPr>
              <w:t xml:space="preserve">Региональный проект "Акселерация субъектов малого и среднего предпринимательства"</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4.</w:t>
            </w:r>
          </w:p>
        </w:tc>
        <w:tc>
          <w:tcPr>
            <w:tcW w:w="2268" w:type="dxa"/>
            <w:tcBorders>
              <w:top w:val="single" w:sz="4"/>
              <w:bottom w:val="single" w:sz="4"/>
            </w:tcBorders>
            <w:vMerge w:val="restart"/>
          </w:tcPr>
          <w:p>
            <w:pPr>
              <w:pStyle w:val="0"/>
            </w:pPr>
            <w:r>
              <w:rPr>
                <w:sz w:val="20"/>
              </w:rPr>
              <w:t xml:space="preserve">Развитие центров "Мой бизнес"</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16929,8</w:t>
            </w:r>
          </w:p>
        </w:tc>
        <w:tc>
          <w:tcPr>
            <w:tcW w:w="907" w:type="dxa"/>
            <w:tcBorders>
              <w:top w:val="single" w:sz="4"/>
              <w:bottom w:val="nil"/>
            </w:tcBorders>
          </w:tcPr>
          <w:p>
            <w:pPr>
              <w:pStyle w:val="0"/>
              <w:jc w:val="center"/>
            </w:pPr>
            <w:r>
              <w:rPr>
                <w:sz w:val="20"/>
              </w:rPr>
              <w:t xml:space="preserve">5416,6</w:t>
            </w:r>
          </w:p>
        </w:tc>
        <w:tc>
          <w:tcPr>
            <w:tcW w:w="907" w:type="dxa"/>
            <w:tcBorders>
              <w:top w:val="single" w:sz="4"/>
              <w:bottom w:val="nil"/>
            </w:tcBorders>
          </w:tcPr>
          <w:p>
            <w:pPr>
              <w:pStyle w:val="0"/>
              <w:jc w:val="center"/>
            </w:pPr>
            <w:r>
              <w:rPr>
                <w:sz w:val="20"/>
              </w:rPr>
              <w:t xml:space="preserve">5756,6</w:t>
            </w:r>
          </w:p>
        </w:tc>
        <w:tc>
          <w:tcPr>
            <w:tcW w:w="907" w:type="dxa"/>
            <w:tcBorders>
              <w:top w:val="single" w:sz="4"/>
              <w:bottom w:val="nil"/>
            </w:tcBorders>
          </w:tcPr>
          <w:p>
            <w:pPr>
              <w:pStyle w:val="0"/>
              <w:jc w:val="center"/>
            </w:pPr>
            <w:r>
              <w:rPr>
                <w:sz w:val="20"/>
              </w:rPr>
              <w:t xml:space="preserve">5756,6</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171,00810</w:t>
            </w:r>
          </w:p>
        </w:tc>
        <w:tc>
          <w:tcPr>
            <w:tcW w:w="907" w:type="dxa"/>
            <w:tcBorders>
              <w:top w:val="nil"/>
              <w:bottom w:val="nil"/>
            </w:tcBorders>
          </w:tcPr>
          <w:p>
            <w:pPr>
              <w:pStyle w:val="0"/>
              <w:jc w:val="center"/>
            </w:pPr>
            <w:r>
              <w:rPr>
                <w:sz w:val="20"/>
              </w:rPr>
              <w:t xml:space="preserve">54,71314</w:t>
            </w:r>
          </w:p>
        </w:tc>
        <w:tc>
          <w:tcPr>
            <w:tcW w:w="907" w:type="dxa"/>
            <w:tcBorders>
              <w:top w:val="nil"/>
              <w:bottom w:val="nil"/>
            </w:tcBorders>
          </w:tcPr>
          <w:p>
            <w:pPr>
              <w:pStyle w:val="0"/>
              <w:jc w:val="center"/>
            </w:pPr>
            <w:r>
              <w:rPr>
                <w:sz w:val="20"/>
              </w:rPr>
              <w:t xml:space="preserve">58,14748</w:t>
            </w:r>
          </w:p>
        </w:tc>
        <w:tc>
          <w:tcPr>
            <w:tcW w:w="907" w:type="dxa"/>
            <w:tcBorders>
              <w:top w:val="nil"/>
              <w:bottom w:val="nil"/>
            </w:tcBorders>
          </w:tcPr>
          <w:p>
            <w:pPr>
              <w:pStyle w:val="0"/>
              <w:jc w:val="center"/>
            </w:pPr>
            <w:r>
              <w:rPr>
                <w:sz w:val="20"/>
              </w:rPr>
              <w:t xml:space="preserve">58,14748</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17100,81</w:t>
            </w:r>
          </w:p>
        </w:tc>
        <w:tc>
          <w:tcPr>
            <w:tcW w:w="907" w:type="dxa"/>
            <w:tcBorders>
              <w:top w:val="nil"/>
              <w:bottom w:val="single" w:sz="4"/>
            </w:tcBorders>
          </w:tcPr>
          <w:p>
            <w:pPr>
              <w:pStyle w:val="0"/>
              <w:jc w:val="center"/>
            </w:pPr>
            <w:r>
              <w:rPr>
                <w:sz w:val="20"/>
              </w:rPr>
              <w:t xml:space="preserve">5471,31</w:t>
            </w:r>
          </w:p>
        </w:tc>
        <w:tc>
          <w:tcPr>
            <w:tcW w:w="907" w:type="dxa"/>
            <w:tcBorders>
              <w:top w:val="nil"/>
              <w:bottom w:val="single" w:sz="4"/>
            </w:tcBorders>
          </w:tcPr>
          <w:p>
            <w:pPr>
              <w:pStyle w:val="0"/>
              <w:jc w:val="center"/>
            </w:pPr>
            <w:r>
              <w:rPr>
                <w:sz w:val="20"/>
              </w:rPr>
              <w:t xml:space="preserve">5814,75</w:t>
            </w:r>
          </w:p>
        </w:tc>
        <w:tc>
          <w:tcPr>
            <w:tcW w:w="907" w:type="dxa"/>
            <w:tcBorders>
              <w:top w:val="nil"/>
              <w:bottom w:val="single" w:sz="4"/>
            </w:tcBorders>
          </w:tcPr>
          <w:p>
            <w:pPr>
              <w:pStyle w:val="0"/>
              <w:jc w:val="center"/>
            </w:pPr>
            <w:r>
              <w:rPr>
                <w:sz w:val="20"/>
              </w:rPr>
              <w:t xml:space="preserve">5814,75</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5.</w:t>
            </w:r>
          </w:p>
        </w:tc>
        <w:tc>
          <w:tcPr>
            <w:tcW w:w="2268" w:type="dxa"/>
            <w:tcBorders>
              <w:top w:val="single" w:sz="4"/>
              <w:bottom w:val="single" w:sz="4"/>
            </w:tcBorders>
            <w:vMerge w:val="restart"/>
          </w:tcPr>
          <w:p>
            <w:pPr>
              <w:pStyle w:val="0"/>
            </w:pPr>
            <w:r>
              <w:rPr>
                <w:sz w:val="20"/>
              </w:rPr>
              <w:t xml:space="preserve">Развитие Центра координации поддержки экспортно ориентированных субъектов малого и среднего предпринимательства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46393,0</w:t>
            </w:r>
          </w:p>
        </w:tc>
        <w:tc>
          <w:tcPr>
            <w:tcW w:w="907" w:type="dxa"/>
            <w:tcBorders>
              <w:top w:val="single" w:sz="4"/>
              <w:bottom w:val="nil"/>
            </w:tcBorders>
          </w:tcPr>
          <w:p>
            <w:pPr>
              <w:pStyle w:val="0"/>
              <w:jc w:val="center"/>
            </w:pPr>
            <w:r>
              <w:rPr>
                <w:sz w:val="20"/>
              </w:rPr>
              <w:t xml:space="preserve">18617,7</w:t>
            </w:r>
          </w:p>
        </w:tc>
        <w:tc>
          <w:tcPr>
            <w:tcW w:w="907" w:type="dxa"/>
            <w:tcBorders>
              <w:top w:val="single" w:sz="4"/>
              <w:bottom w:val="nil"/>
            </w:tcBorders>
          </w:tcPr>
          <w:p>
            <w:pPr>
              <w:pStyle w:val="0"/>
              <w:jc w:val="center"/>
            </w:pPr>
            <w:r>
              <w:rPr>
                <w:sz w:val="20"/>
              </w:rPr>
              <w:t xml:space="preserve">13582,2</w:t>
            </w:r>
          </w:p>
        </w:tc>
        <w:tc>
          <w:tcPr>
            <w:tcW w:w="907" w:type="dxa"/>
            <w:tcBorders>
              <w:top w:val="single" w:sz="4"/>
              <w:bottom w:val="nil"/>
            </w:tcBorders>
          </w:tcPr>
          <w:p>
            <w:pPr>
              <w:pStyle w:val="0"/>
              <w:jc w:val="center"/>
            </w:pPr>
            <w:r>
              <w:rPr>
                <w:sz w:val="20"/>
              </w:rPr>
              <w:t xml:space="preserve">14193,1</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468,6162</w:t>
            </w:r>
          </w:p>
        </w:tc>
        <w:tc>
          <w:tcPr>
            <w:tcW w:w="907" w:type="dxa"/>
            <w:tcBorders>
              <w:top w:val="nil"/>
              <w:bottom w:val="nil"/>
            </w:tcBorders>
          </w:tcPr>
          <w:p>
            <w:pPr>
              <w:pStyle w:val="0"/>
              <w:jc w:val="center"/>
            </w:pPr>
            <w:r>
              <w:rPr>
                <w:sz w:val="20"/>
              </w:rPr>
              <w:t xml:space="preserve">188,05758</w:t>
            </w:r>
          </w:p>
        </w:tc>
        <w:tc>
          <w:tcPr>
            <w:tcW w:w="907" w:type="dxa"/>
            <w:tcBorders>
              <w:top w:val="nil"/>
              <w:bottom w:val="nil"/>
            </w:tcBorders>
          </w:tcPr>
          <w:p>
            <w:pPr>
              <w:pStyle w:val="0"/>
              <w:jc w:val="center"/>
            </w:pPr>
            <w:r>
              <w:rPr>
                <w:sz w:val="20"/>
              </w:rPr>
              <w:t xml:space="preserve">137,19394</w:t>
            </w:r>
          </w:p>
        </w:tc>
        <w:tc>
          <w:tcPr>
            <w:tcW w:w="907" w:type="dxa"/>
            <w:tcBorders>
              <w:top w:val="nil"/>
              <w:bottom w:val="nil"/>
            </w:tcBorders>
          </w:tcPr>
          <w:p>
            <w:pPr>
              <w:pStyle w:val="0"/>
              <w:jc w:val="center"/>
            </w:pPr>
            <w:r>
              <w:rPr>
                <w:sz w:val="20"/>
              </w:rPr>
              <w:t xml:space="preserve">143,36465</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46861,62</w:t>
            </w:r>
          </w:p>
        </w:tc>
        <w:tc>
          <w:tcPr>
            <w:tcW w:w="907" w:type="dxa"/>
            <w:tcBorders>
              <w:top w:val="nil"/>
              <w:bottom w:val="single" w:sz="4"/>
            </w:tcBorders>
          </w:tcPr>
          <w:p>
            <w:pPr>
              <w:pStyle w:val="0"/>
              <w:jc w:val="center"/>
            </w:pPr>
            <w:r>
              <w:rPr>
                <w:sz w:val="20"/>
              </w:rPr>
              <w:t xml:space="preserve">18805,76</w:t>
            </w:r>
          </w:p>
        </w:tc>
        <w:tc>
          <w:tcPr>
            <w:tcW w:w="907" w:type="dxa"/>
            <w:tcBorders>
              <w:top w:val="nil"/>
              <w:bottom w:val="single" w:sz="4"/>
            </w:tcBorders>
          </w:tcPr>
          <w:p>
            <w:pPr>
              <w:pStyle w:val="0"/>
              <w:jc w:val="center"/>
            </w:pPr>
            <w:r>
              <w:rPr>
                <w:sz w:val="20"/>
              </w:rPr>
              <w:t xml:space="preserve">13719,39</w:t>
            </w:r>
          </w:p>
        </w:tc>
        <w:tc>
          <w:tcPr>
            <w:tcW w:w="907" w:type="dxa"/>
            <w:tcBorders>
              <w:top w:val="nil"/>
              <w:bottom w:val="single" w:sz="4"/>
            </w:tcBorders>
          </w:tcPr>
          <w:p>
            <w:pPr>
              <w:pStyle w:val="0"/>
              <w:jc w:val="center"/>
            </w:pPr>
            <w:r>
              <w:rPr>
                <w:sz w:val="20"/>
              </w:rPr>
              <w:t xml:space="preserve">14336,46</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6.</w:t>
            </w:r>
          </w:p>
        </w:tc>
        <w:tc>
          <w:tcPr>
            <w:tcW w:w="2268" w:type="dxa"/>
            <w:tcBorders>
              <w:top w:val="single" w:sz="4"/>
              <w:bottom w:val="single" w:sz="4"/>
            </w:tcBorders>
            <w:vMerge w:val="restart"/>
          </w:tcPr>
          <w:p>
            <w:pPr>
              <w:pStyle w:val="0"/>
            </w:pPr>
            <w:r>
              <w:rPr>
                <w:sz w:val="20"/>
              </w:rPr>
              <w:t xml:space="preserve">Развитие региональных гарантийных организаций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116068,6</w:t>
            </w:r>
          </w:p>
        </w:tc>
        <w:tc>
          <w:tcPr>
            <w:tcW w:w="907" w:type="dxa"/>
            <w:tcBorders>
              <w:top w:val="single" w:sz="4"/>
              <w:bottom w:val="nil"/>
            </w:tcBorders>
          </w:tcPr>
          <w:p>
            <w:pPr>
              <w:pStyle w:val="0"/>
              <w:jc w:val="center"/>
            </w:pPr>
            <w:r>
              <w:rPr>
                <w:sz w:val="20"/>
              </w:rPr>
              <w:t xml:space="preserve">51369,6</w:t>
            </w:r>
          </w:p>
        </w:tc>
        <w:tc>
          <w:tcPr>
            <w:tcW w:w="907" w:type="dxa"/>
            <w:tcBorders>
              <w:top w:val="single" w:sz="4"/>
              <w:bottom w:val="nil"/>
            </w:tcBorders>
          </w:tcPr>
          <w:p>
            <w:pPr>
              <w:pStyle w:val="0"/>
              <w:jc w:val="center"/>
            </w:pPr>
            <w:r>
              <w:rPr>
                <w:sz w:val="20"/>
              </w:rPr>
              <w:t xml:space="preserve">21139,3</w:t>
            </w:r>
          </w:p>
        </w:tc>
        <w:tc>
          <w:tcPr>
            <w:tcW w:w="907" w:type="dxa"/>
            <w:tcBorders>
              <w:top w:val="single" w:sz="4"/>
              <w:bottom w:val="nil"/>
            </w:tcBorders>
          </w:tcPr>
          <w:p>
            <w:pPr>
              <w:pStyle w:val="0"/>
              <w:jc w:val="center"/>
            </w:pPr>
            <w:r>
              <w:rPr>
                <w:sz w:val="20"/>
              </w:rPr>
              <w:t xml:space="preserve">43559,7</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1172,41011</w:t>
            </w:r>
          </w:p>
        </w:tc>
        <w:tc>
          <w:tcPr>
            <w:tcW w:w="907" w:type="dxa"/>
            <w:tcBorders>
              <w:top w:val="nil"/>
              <w:bottom w:val="nil"/>
            </w:tcBorders>
          </w:tcPr>
          <w:p>
            <w:pPr>
              <w:pStyle w:val="0"/>
              <w:jc w:val="center"/>
            </w:pPr>
            <w:r>
              <w:rPr>
                <w:sz w:val="20"/>
              </w:rPr>
              <w:t xml:space="preserve">518,88485</w:t>
            </w:r>
          </w:p>
        </w:tc>
        <w:tc>
          <w:tcPr>
            <w:tcW w:w="907" w:type="dxa"/>
            <w:tcBorders>
              <w:top w:val="nil"/>
              <w:bottom w:val="nil"/>
            </w:tcBorders>
          </w:tcPr>
          <w:p>
            <w:pPr>
              <w:pStyle w:val="0"/>
              <w:jc w:val="center"/>
            </w:pPr>
            <w:r>
              <w:rPr>
                <w:sz w:val="20"/>
              </w:rPr>
              <w:t xml:space="preserve">213,52829</w:t>
            </w:r>
          </w:p>
        </w:tc>
        <w:tc>
          <w:tcPr>
            <w:tcW w:w="907" w:type="dxa"/>
            <w:tcBorders>
              <w:top w:val="nil"/>
              <w:bottom w:val="nil"/>
            </w:tcBorders>
          </w:tcPr>
          <w:p>
            <w:pPr>
              <w:pStyle w:val="0"/>
              <w:jc w:val="center"/>
            </w:pPr>
            <w:r>
              <w:rPr>
                <w:sz w:val="20"/>
              </w:rPr>
              <w:t xml:space="preserve">439,99697</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117241,01</w:t>
            </w:r>
          </w:p>
        </w:tc>
        <w:tc>
          <w:tcPr>
            <w:tcW w:w="907" w:type="dxa"/>
            <w:tcBorders>
              <w:top w:val="nil"/>
              <w:bottom w:val="single" w:sz="4"/>
            </w:tcBorders>
          </w:tcPr>
          <w:p>
            <w:pPr>
              <w:pStyle w:val="0"/>
              <w:jc w:val="center"/>
            </w:pPr>
            <w:r>
              <w:rPr>
                <w:sz w:val="20"/>
              </w:rPr>
              <w:t xml:space="preserve">51888,48</w:t>
            </w:r>
          </w:p>
        </w:tc>
        <w:tc>
          <w:tcPr>
            <w:tcW w:w="907" w:type="dxa"/>
            <w:tcBorders>
              <w:top w:val="nil"/>
              <w:bottom w:val="single" w:sz="4"/>
            </w:tcBorders>
          </w:tcPr>
          <w:p>
            <w:pPr>
              <w:pStyle w:val="0"/>
              <w:jc w:val="center"/>
            </w:pPr>
            <w:r>
              <w:rPr>
                <w:sz w:val="20"/>
              </w:rPr>
              <w:t xml:space="preserve">21352,83</w:t>
            </w:r>
          </w:p>
        </w:tc>
        <w:tc>
          <w:tcPr>
            <w:tcW w:w="907" w:type="dxa"/>
            <w:tcBorders>
              <w:top w:val="nil"/>
              <w:bottom w:val="single" w:sz="4"/>
            </w:tcBorders>
          </w:tcPr>
          <w:p>
            <w:pPr>
              <w:pStyle w:val="0"/>
              <w:jc w:val="center"/>
            </w:pPr>
            <w:r>
              <w:rPr>
                <w:sz w:val="20"/>
              </w:rPr>
              <w:t xml:space="preserve">43999,70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7.</w:t>
            </w:r>
          </w:p>
        </w:tc>
        <w:tc>
          <w:tcPr>
            <w:tcW w:w="2268" w:type="dxa"/>
            <w:tcBorders>
              <w:top w:val="single" w:sz="4"/>
              <w:bottom w:val="single" w:sz="4"/>
            </w:tcBorders>
            <w:vMerge w:val="restart"/>
          </w:tcPr>
          <w:p>
            <w:pPr>
              <w:pStyle w:val="0"/>
            </w:pPr>
            <w:r>
              <w:rPr>
                <w:sz w:val="20"/>
              </w:rPr>
              <w:t xml:space="preserve">Создание технопарка, промышленного (индустриального) и агропромышленного парков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pPr>
            <w:r>
              <w:rPr>
                <w:sz w:val="20"/>
              </w:rPr>
            </w:r>
          </w:p>
        </w:tc>
        <w:tc>
          <w:tcPr>
            <w:tcW w:w="2268" w:type="dxa"/>
            <w:tcBorders>
              <w:top w:val="single" w:sz="4"/>
              <w:bottom w:val="single" w:sz="4"/>
            </w:tcBorders>
            <w:vMerge w:val="restart"/>
          </w:tcPr>
          <w:p>
            <w:pPr>
              <w:pStyle w:val="0"/>
            </w:pPr>
            <w:r>
              <w:rPr>
                <w:sz w:val="20"/>
              </w:rPr>
              <w:t xml:space="preserve">Всего по национальному проекту "Малое и среднее предпринимательство и поддержка индивидуальной инициативы"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312253,9</w:t>
            </w:r>
          </w:p>
        </w:tc>
        <w:tc>
          <w:tcPr>
            <w:tcW w:w="907" w:type="dxa"/>
            <w:tcBorders>
              <w:top w:val="single" w:sz="4"/>
              <w:bottom w:val="nil"/>
            </w:tcBorders>
          </w:tcPr>
          <w:p>
            <w:pPr>
              <w:pStyle w:val="0"/>
              <w:jc w:val="center"/>
            </w:pPr>
            <w:r>
              <w:rPr>
                <w:sz w:val="20"/>
              </w:rPr>
              <w:t xml:space="preserve">109009,7</w:t>
            </w:r>
          </w:p>
        </w:tc>
        <w:tc>
          <w:tcPr>
            <w:tcW w:w="907" w:type="dxa"/>
            <w:tcBorders>
              <w:top w:val="single" w:sz="4"/>
              <w:bottom w:val="nil"/>
            </w:tcBorders>
          </w:tcPr>
          <w:p>
            <w:pPr>
              <w:pStyle w:val="0"/>
              <w:jc w:val="center"/>
            </w:pPr>
            <w:r>
              <w:rPr>
                <w:sz w:val="20"/>
              </w:rPr>
              <w:t xml:space="preserve">80869,3</w:t>
            </w:r>
          </w:p>
        </w:tc>
        <w:tc>
          <w:tcPr>
            <w:tcW w:w="907" w:type="dxa"/>
            <w:tcBorders>
              <w:top w:val="single" w:sz="4"/>
              <w:bottom w:val="nil"/>
            </w:tcBorders>
          </w:tcPr>
          <w:p>
            <w:pPr>
              <w:pStyle w:val="0"/>
              <w:jc w:val="center"/>
            </w:pPr>
            <w:r>
              <w:rPr>
                <w:sz w:val="20"/>
              </w:rPr>
              <w:t xml:space="preserve">122374,9</w:t>
            </w:r>
          </w:p>
        </w:tc>
        <w:tc>
          <w:tcPr>
            <w:tcW w:w="1587" w:type="dxa"/>
            <w:tcBorders>
              <w:top w:val="single" w:sz="4"/>
              <w:bottom w:val="single" w:sz="4"/>
            </w:tcBorders>
            <w:vMerge w:val="restart"/>
          </w:tcPr>
          <w:p>
            <w:pPr>
              <w:pStyle w:val="0"/>
            </w:pPr>
            <w:r>
              <w:rPr>
                <w:sz w:val="20"/>
              </w:rPr>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3154,07987</w:t>
            </w:r>
          </w:p>
        </w:tc>
        <w:tc>
          <w:tcPr>
            <w:tcW w:w="907" w:type="dxa"/>
            <w:tcBorders>
              <w:top w:val="nil"/>
              <w:bottom w:val="nil"/>
            </w:tcBorders>
          </w:tcPr>
          <w:p>
            <w:pPr>
              <w:pStyle w:val="0"/>
              <w:jc w:val="center"/>
            </w:pPr>
            <w:r>
              <w:rPr>
                <w:sz w:val="20"/>
              </w:rPr>
              <w:t xml:space="preserve">1101,10811</w:t>
            </w:r>
          </w:p>
        </w:tc>
        <w:tc>
          <w:tcPr>
            <w:tcW w:w="907" w:type="dxa"/>
            <w:tcBorders>
              <w:top w:val="nil"/>
              <w:bottom w:val="nil"/>
            </w:tcBorders>
          </w:tcPr>
          <w:p>
            <w:pPr>
              <w:pStyle w:val="0"/>
              <w:jc w:val="center"/>
            </w:pPr>
            <w:r>
              <w:rPr>
                <w:sz w:val="20"/>
              </w:rPr>
              <w:t xml:space="preserve">816,86164</w:t>
            </w:r>
          </w:p>
        </w:tc>
        <w:tc>
          <w:tcPr>
            <w:tcW w:w="907" w:type="dxa"/>
            <w:tcBorders>
              <w:top w:val="nil"/>
              <w:bottom w:val="nil"/>
            </w:tcBorders>
          </w:tcPr>
          <w:p>
            <w:pPr>
              <w:pStyle w:val="0"/>
              <w:jc w:val="center"/>
            </w:pPr>
            <w:r>
              <w:rPr>
                <w:sz w:val="20"/>
              </w:rPr>
              <w:t xml:space="preserve">1236,11012</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315407,98</w:t>
            </w:r>
          </w:p>
        </w:tc>
        <w:tc>
          <w:tcPr>
            <w:tcW w:w="907" w:type="dxa"/>
            <w:tcBorders>
              <w:top w:val="nil"/>
              <w:bottom w:val="single" w:sz="4"/>
            </w:tcBorders>
          </w:tcPr>
          <w:p>
            <w:pPr>
              <w:pStyle w:val="0"/>
              <w:jc w:val="center"/>
            </w:pPr>
            <w:r>
              <w:rPr>
                <w:sz w:val="20"/>
              </w:rPr>
              <w:t xml:space="preserve">110110,81</w:t>
            </w:r>
          </w:p>
        </w:tc>
        <w:tc>
          <w:tcPr>
            <w:tcW w:w="907" w:type="dxa"/>
            <w:tcBorders>
              <w:top w:val="nil"/>
              <w:bottom w:val="single" w:sz="4"/>
            </w:tcBorders>
          </w:tcPr>
          <w:p>
            <w:pPr>
              <w:pStyle w:val="0"/>
              <w:jc w:val="center"/>
            </w:pPr>
            <w:r>
              <w:rPr>
                <w:sz w:val="20"/>
              </w:rPr>
              <w:t xml:space="preserve">81686,16</w:t>
            </w:r>
          </w:p>
        </w:tc>
        <w:tc>
          <w:tcPr>
            <w:tcW w:w="907" w:type="dxa"/>
            <w:tcBorders>
              <w:top w:val="nil"/>
              <w:bottom w:val="single" w:sz="4"/>
            </w:tcBorders>
          </w:tcPr>
          <w:p>
            <w:pPr>
              <w:pStyle w:val="0"/>
              <w:jc w:val="center"/>
            </w:pPr>
            <w:r>
              <w:rPr>
                <w:sz w:val="20"/>
              </w:rPr>
              <w:t xml:space="preserve">123611,01</w:t>
            </w:r>
          </w:p>
        </w:tc>
        <w:tc>
          <w:tcPr>
            <w:tcBorders>
              <w:top w:val="single" w:sz="4"/>
              <w:bottom w:val="single" w:sz="4"/>
            </w:tcBorders>
            <w:vMerge w:val="continue"/>
          </w:tcPr>
          <w:p/>
        </w:tc>
      </w:tr>
      <w:tr>
        <w:tblPrEx>
          <w:tblBorders>
            <w:insideH w:val="single" w:sz="4"/>
          </w:tblBorders>
        </w:tblPrEx>
        <w:tc>
          <w:tcPr>
            <w:gridSpan w:val="8"/>
            <w:tcW w:w="9637" w:type="dxa"/>
            <w:tcBorders>
              <w:top w:val="single" w:sz="4"/>
              <w:bottom w:val="single" w:sz="4"/>
            </w:tcBorders>
          </w:tcPr>
          <w:p>
            <w:pPr>
              <w:pStyle w:val="0"/>
              <w:outlineLvl w:val="3"/>
              <w:jc w:val="center"/>
            </w:pPr>
            <w:r>
              <w:rPr>
                <w:sz w:val="20"/>
              </w:rPr>
              <w:t xml:space="preserve">Иные мероприятия</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8.</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народных художественных промыслов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9.</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молодежного инновационного творчества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10.</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экспорта Республики Дагестан</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9010,4</w:t>
            </w:r>
          </w:p>
        </w:tc>
        <w:tc>
          <w:tcPr>
            <w:tcW w:w="907" w:type="dxa"/>
            <w:tcBorders>
              <w:top w:val="nil"/>
              <w:bottom w:val="nil"/>
            </w:tcBorders>
          </w:tcPr>
          <w:p>
            <w:pPr>
              <w:pStyle w:val="0"/>
              <w:jc w:val="center"/>
            </w:pPr>
            <w:r>
              <w:rPr>
                <w:sz w:val="20"/>
              </w:rPr>
              <w:t xml:space="preserve">1700,0</w:t>
            </w:r>
          </w:p>
        </w:tc>
        <w:tc>
          <w:tcPr>
            <w:tcW w:w="907" w:type="dxa"/>
            <w:tcBorders>
              <w:top w:val="nil"/>
              <w:bottom w:val="nil"/>
            </w:tcBorders>
          </w:tcPr>
          <w:p>
            <w:pPr>
              <w:pStyle w:val="0"/>
              <w:jc w:val="center"/>
            </w:pPr>
            <w:r>
              <w:rPr>
                <w:sz w:val="20"/>
              </w:rPr>
              <w:t xml:space="preserve">3663,42</w:t>
            </w:r>
          </w:p>
        </w:tc>
        <w:tc>
          <w:tcPr>
            <w:tcW w:w="907" w:type="dxa"/>
            <w:tcBorders>
              <w:top w:val="nil"/>
              <w:bottom w:val="nil"/>
            </w:tcBorders>
          </w:tcPr>
          <w:p>
            <w:pPr>
              <w:pStyle w:val="0"/>
              <w:jc w:val="center"/>
            </w:pPr>
            <w:r>
              <w:rPr>
                <w:sz w:val="20"/>
              </w:rPr>
              <w:t xml:space="preserve">3646,94</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9010,4</w:t>
            </w:r>
          </w:p>
        </w:tc>
        <w:tc>
          <w:tcPr>
            <w:tcW w:w="907" w:type="dxa"/>
            <w:tcBorders>
              <w:top w:val="nil"/>
              <w:bottom w:val="single" w:sz="4"/>
            </w:tcBorders>
          </w:tcPr>
          <w:p>
            <w:pPr>
              <w:pStyle w:val="0"/>
              <w:jc w:val="center"/>
            </w:pPr>
            <w:r>
              <w:rPr>
                <w:sz w:val="20"/>
              </w:rPr>
              <w:t xml:space="preserve">1700,0</w:t>
            </w:r>
          </w:p>
        </w:tc>
        <w:tc>
          <w:tcPr>
            <w:tcW w:w="907" w:type="dxa"/>
            <w:tcBorders>
              <w:top w:val="nil"/>
              <w:bottom w:val="single" w:sz="4"/>
            </w:tcBorders>
          </w:tcPr>
          <w:p>
            <w:pPr>
              <w:pStyle w:val="0"/>
              <w:jc w:val="center"/>
            </w:pPr>
            <w:r>
              <w:rPr>
                <w:sz w:val="20"/>
              </w:rPr>
              <w:t xml:space="preserve">3663,42</w:t>
            </w:r>
          </w:p>
        </w:tc>
        <w:tc>
          <w:tcPr>
            <w:tcW w:w="907" w:type="dxa"/>
            <w:tcBorders>
              <w:top w:val="nil"/>
              <w:bottom w:val="single" w:sz="4"/>
            </w:tcBorders>
          </w:tcPr>
          <w:p>
            <w:pPr>
              <w:pStyle w:val="0"/>
              <w:jc w:val="center"/>
            </w:pPr>
            <w:r>
              <w:rPr>
                <w:sz w:val="20"/>
              </w:rPr>
              <w:t xml:space="preserve">3646,94</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11.</w:t>
            </w:r>
          </w:p>
        </w:tc>
        <w:tc>
          <w:tcPr>
            <w:tcW w:w="2268" w:type="dxa"/>
            <w:tcBorders>
              <w:top w:val="single" w:sz="4"/>
              <w:bottom w:val="single" w:sz="4"/>
            </w:tcBorders>
            <w:vMerge w:val="restart"/>
          </w:tcPr>
          <w:p>
            <w:pPr>
              <w:pStyle w:val="0"/>
            </w:pPr>
            <w:r>
              <w:rPr>
                <w:sz w:val="20"/>
              </w:rPr>
              <w:t xml:space="preserve">Обеспечение деятельности Центра поддержки предпринимательства Республики Дагестан</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45000,0</w:t>
            </w:r>
          </w:p>
        </w:tc>
        <w:tc>
          <w:tcPr>
            <w:tcW w:w="907" w:type="dxa"/>
            <w:tcBorders>
              <w:top w:val="nil"/>
              <w:bottom w:val="nil"/>
            </w:tcBorders>
          </w:tcPr>
          <w:p>
            <w:pPr>
              <w:pStyle w:val="0"/>
              <w:jc w:val="center"/>
            </w:pPr>
            <w:r>
              <w:rPr>
                <w:sz w:val="20"/>
              </w:rPr>
              <w:t xml:space="preserve">15000,0</w:t>
            </w:r>
          </w:p>
        </w:tc>
        <w:tc>
          <w:tcPr>
            <w:tcW w:w="907" w:type="dxa"/>
            <w:tcBorders>
              <w:top w:val="nil"/>
              <w:bottom w:val="nil"/>
            </w:tcBorders>
          </w:tcPr>
          <w:p>
            <w:pPr>
              <w:pStyle w:val="0"/>
              <w:jc w:val="center"/>
            </w:pPr>
            <w:r>
              <w:rPr>
                <w:sz w:val="20"/>
              </w:rPr>
              <w:t xml:space="preserve">150000</w:t>
            </w:r>
          </w:p>
        </w:tc>
        <w:tc>
          <w:tcPr>
            <w:tcW w:w="907" w:type="dxa"/>
            <w:tcBorders>
              <w:top w:val="nil"/>
              <w:bottom w:val="nil"/>
            </w:tcBorders>
          </w:tcPr>
          <w:p>
            <w:pPr>
              <w:pStyle w:val="0"/>
              <w:jc w:val="center"/>
            </w:pPr>
            <w:r>
              <w:rPr>
                <w:sz w:val="20"/>
              </w:rPr>
              <w:t xml:space="preserve">15000,0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45000,0</w:t>
            </w:r>
          </w:p>
        </w:tc>
        <w:tc>
          <w:tcPr>
            <w:tcW w:w="907" w:type="dxa"/>
            <w:tcBorders>
              <w:top w:val="nil"/>
              <w:bottom w:val="single" w:sz="4"/>
            </w:tcBorders>
          </w:tcPr>
          <w:p>
            <w:pPr>
              <w:pStyle w:val="0"/>
              <w:jc w:val="center"/>
            </w:pPr>
            <w:r>
              <w:rPr>
                <w:sz w:val="20"/>
              </w:rPr>
              <w:t xml:space="preserve">15000,0</w:t>
            </w:r>
          </w:p>
        </w:tc>
        <w:tc>
          <w:tcPr>
            <w:tcW w:w="907" w:type="dxa"/>
            <w:tcBorders>
              <w:top w:val="nil"/>
              <w:bottom w:val="single" w:sz="4"/>
            </w:tcBorders>
          </w:tcPr>
          <w:p>
            <w:pPr>
              <w:pStyle w:val="0"/>
              <w:jc w:val="center"/>
            </w:pPr>
            <w:r>
              <w:rPr>
                <w:sz w:val="20"/>
              </w:rPr>
              <w:t xml:space="preserve">15000,0</w:t>
            </w:r>
          </w:p>
        </w:tc>
        <w:tc>
          <w:tcPr>
            <w:tcW w:w="907" w:type="dxa"/>
            <w:tcBorders>
              <w:top w:val="nil"/>
              <w:bottom w:val="single" w:sz="4"/>
            </w:tcBorders>
          </w:tcPr>
          <w:p>
            <w:pPr>
              <w:pStyle w:val="0"/>
              <w:jc w:val="center"/>
            </w:pPr>
            <w:r>
              <w:rPr>
                <w:sz w:val="20"/>
              </w:rPr>
              <w:t xml:space="preserve">15000,0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12.</w:t>
            </w:r>
          </w:p>
        </w:tc>
        <w:tc>
          <w:tcPr>
            <w:tcW w:w="2268" w:type="dxa"/>
            <w:tcBorders>
              <w:top w:val="single" w:sz="4"/>
              <w:bottom w:val="single" w:sz="4"/>
            </w:tcBorders>
            <w:vMerge w:val="restart"/>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17134,47</w:t>
            </w:r>
          </w:p>
        </w:tc>
        <w:tc>
          <w:tcPr>
            <w:tcW w:w="907" w:type="dxa"/>
            <w:tcBorders>
              <w:top w:val="nil"/>
              <w:bottom w:val="nil"/>
            </w:tcBorders>
          </w:tcPr>
          <w:p>
            <w:pPr>
              <w:pStyle w:val="0"/>
              <w:jc w:val="center"/>
            </w:pPr>
            <w:r>
              <w:rPr>
                <w:sz w:val="20"/>
              </w:rPr>
              <w:t xml:space="preserve">5134,47</w:t>
            </w:r>
          </w:p>
        </w:tc>
        <w:tc>
          <w:tcPr>
            <w:tcW w:w="907" w:type="dxa"/>
            <w:tcBorders>
              <w:top w:val="nil"/>
              <w:bottom w:val="nil"/>
            </w:tcBorders>
          </w:tcPr>
          <w:p>
            <w:pPr>
              <w:pStyle w:val="0"/>
              <w:jc w:val="center"/>
            </w:pPr>
            <w:r>
              <w:rPr>
                <w:sz w:val="20"/>
              </w:rPr>
              <w:t xml:space="preserve">6000,0</w:t>
            </w:r>
          </w:p>
        </w:tc>
        <w:tc>
          <w:tcPr>
            <w:tcW w:w="907" w:type="dxa"/>
            <w:tcBorders>
              <w:top w:val="nil"/>
              <w:bottom w:val="nil"/>
            </w:tcBorders>
          </w:tcPr>
          <w:p>
            <w:pPr>
              <w:pStyle w:val="0"/>
              <w:jc w:val="center"/>
            </w:pPr>
            <w:r>
              <w:rPr>
                <w:sz w:val="20"/>
              </w:rPr>
              <w:t xml:space="preserve">6000,0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5100,0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1800,0</w:t>
            </w:r>
          </w:p>
        </w:tc>
        <w:tc>
          <w:tcPr>
            <w:tcW w:w="907" w:type="dxa"/>
            <w:tcBorders>
              <w:top w:val="nil"/>
              <w:bottom w:val="nil"/>
            </w:tcBorders>
          </w:tcPr>
          <w:p>
            <w:pPr>
              <w:pStyle w:val="0"/>
              <w:jc w:val="center"/>
            </w:pPr>
            <w:r>
              <w:rPr>
                <w:sz w:val="20"/>
              </w:rPr>
              <w:t xml:space="preserve">1800,0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22234,47</w:t>
            </w:r>
          </w:p>
        </w:tc>
        <w:tc>
          <w:tcPr>
            <w:tcW w:w="907" w:type="dxa"/>
            <w:tcBorders>
              <w:top w:val="nil"/>
              <w:bottom w:val="single" w:sz="4"/>
            </w:tcBorders>
          </w:tcPr>
          <w:p>
            <w:pPr>
              <w:pStyle w:val="0"/>
              <w:jc w:val="center"/>
            </w:pPr>
            <w:r>
              <w:rPr>
                <w:sz w:val="20"/>
              </w:rPr>
              <w:t xml:space="preserve">6634,47</w:t>
            </w:r>
          </w:p>
        </w:tc>
        <w:tc>
          <w:tcPr>
            <w:tcW w:w="907" w:type="dxa"/>
            <w:tcBorders>
              <w:top w:val="nil"/>
              <w:bottom w:val="single" w:sz="4"/>
            </w:tcBorders>
          </w:tcPr>
          <w:p>
            <w:pPr>
              <w:pStyle w:val="0"/>
              <w:jc w:val="center"/>
            </w:pPr>
            <w:r>
              <w:rPr>
                <w:sz w:val="20"/>
              </w:rPr>
              <w:t xml:space="preserve">7800,0</w:t>
            </w:r>
          </w:p>
        </w:tc>
        <w:tc>
          <w:tcPr>
            <w:tcW w:w="907" w:type="dxa"/>
            <w:tcBorders>
              <w:top w:val="nil"/>
              <w:bottom w:val="single" w:sz="4"/>
            </w:tcBorders>
          </w:tcPr>
          <w:p>
            <w:pPr>
              <w:pStyle w:val="0"/>
              <w:jc w:val="center"/>
            </w:pPr>
            <w:r>
              <w:rPr>
                <w:sz w:val="20"/>
              </w:rPr>
              <w:t xml:space="preserve">7800,0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13.</w:t>
            </w:r>
          </w:p>
        </w:tc>
        <w:tc>
          <w:tcPr>
            <w:tcW w:w="2268" w:type="dxa"/>
            <w:tcBorders>
              <w:top w:val="single" w:sz="4"/>
              <w:bottom w:val="single" w:sz="4"/>
            </w:tcBorders>
            <w:vMerge w:val="restart"/>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60000,0</w:t>
            </w:r>
          </w:p>
        </w:tc>
        <w:tc>
          <w:tcPr>
            <w:tcW w:w="907" w:type="dxa"/>
            <w:tcBorders>
              <w:top w:val="nil"/>
              <w:bottom w:val="nil"/>
            </w:tcBorders>
          </w:tcPr>
          <w:p>
            <w:pPr>
              <w:pStyle w:val="0"/>
              <w:jc w:val="center"/>
            </w:pPr>
            <w:r>
              <w:rPr>
                <w:sz w:val="20"/>
              </w:rPr>
              <w:t xml:space="preserve">20000,0</w:t>
            </w:r>
          </w:p>
        </w:tc>
        <w:tc>
          <w:tcPr>
            <w:tcW w:w="907" w:type="dxa"/>
            <w:tcBorders>
              <w:top w:val="nil"/>
              <w:bottom w:val="nil"/>
            </w:tcBorders>
          </w:tcPr>
          <w:p>
            <w:pPr>
              <w:pStyle w:val="0"/>
              <w:jc w:val="center"/>
            </w:pPr>
            <w:r>
              <w:rPr>
                <w:sz w:val="20"/>
              </w:rPr>
              <w:t xml:space="preserve">20000,0</w:t>
            </w:r>
          </w:p>
        </w:tc>
        <w:tc>
          <w:tcPr>
            <w:tcW w:w="907" w:type="dxa"/>
            <w:tcBorders>
              <w:top w:val="nil"/>
              <w:bottom w:val="nil"/>
            </w:tcBorders>
          </w:tcPr>
          <w:p>
            <w:pPr>
              <w:pStyle w:val="0"/>
              <w:jc w:val="center"/>
            </w:pPr>
            <w:r>
              <w:rPr>
                <w:sz w:val="20"/>
              </w:rPr>
              <w:t xml:space="preserve">20000,0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15000,0</w:t>
            </w:r>
          </w:p>
        </w:tc>
        <w:tc>
          <w:tcPr>
            <w:tcW w:w="907" w:type="dxa"/>
            <w:tcBorders>
              <w:top w:val="nil"/>
              <w:bottom w:val="nil"/>
            </w:tcBorders>
          </w:tcPr>
          <w:p>
            <w:pPr>
              <w:pStyle w:val="0"/>
              <w:jc w:val="center"/>
            </w:pPr>
            <w:r>
              <w:rPr>
                <w:sz w:val="20"/>
              </w:rPr>
              <w:t xml:space="preserve">5000,0</w:t>
            </w:r>
          </w:p>
        </w:tc>
        <w:tc>
          <w:tcPr>
            <w:tcW w:w="907" w:type="dxa"/>
            <w:tcBorders>
              <w:top w:val="nil"/>
              <w:bottom w:val="nil"/>
            </w:tcBorders>
          </w:tcPr>
          <w:p>
            <w:pPr>
              <w:pStyle w:val="0"/>
              <w:jc w:val="center"/>
            </w:pPr>
            <w:r>
              <w:rPr>
                <w:sz w:val="20"/>
              </w:rPr>
              <w:t xml:space="preserve">5000,0</w:t>
            </w:r>
          </w:p>
        </w:tc>
        <w:tc>
          <w:tcPr>
            <w:tcW w:w="907" w:type="dxa"/>
            <w:tcBorders>
              <w:top w:val="nil"/>
              <w:bottom w:val="nil"/>
            </w:tcBorders>
          </w:tcPr>
          <w:p>
            <w:pPr>
              <w:pStyle w:val="0"/>
              <w:jc w:val="center"/>
            </w:pPr>
            <w:r>
              <w:rPr>
                <w:sz w:val="20"/>
              </w:rPr>
              <w:t xml:space="preserve">5000,0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75000,0</w:t>
            </w:r>
          </w:p>
        </w:tc>
        <w:tc>
          <w:tcPr>
            <w:tcW w:w="907" w:type="dxa"/>
            <w:tcBorders>
              <w:top w:val="nil"/>
              <w:bottom w:val="single" w:sz="4"/>
            </w:tcBorders>
          </w:tcPr>
          <w:p>
            <w:pPr>
              <w:pStyle w:val="0"/>
              <w:jc w:val="center"/>
            </w:pPr>
            <w:r>
              <w:rPr>
                <w:sz w:val="20"/>
              </w:rPr>
              <w:t xml:space="preserve">25000,0</w:t>
            </w:r>
          </w:p>
        </w:tc>
        <w:tc>
          <w:tcPr>
            <w:tcW w:w="907" w:type="dxa"/>
            <w:tcBorders>
              <w:top w:val="nil"/>
              <w:bottom w:val="single" w:sz="4"/>
            </w:tcBorders>
          </w:tcPr>
          <w:p>
            <w:pPr>
              <w:pStyle w:val="0"/>
              <w:jc w:val="center"/>
            </w:pPr>
            <w:r>
              <w:rPr>
                <w:sz w:val="20"/>
              </w:rPr>
              <w:t xml:space="preserve">25000,0</w:t>
            </w:r>
          </w:p>
        </w:tc>
        <w:tc>
          <w:tcPr>
            <w:tcW w:w="907" w:type="dxa"/>
            <w:tcBorders>
              <w:top w:val="nil"/>
              <w:bottom w:val="single" w:sz="4"/>
            </w:tcBorders>
          </w:tcPr>
          <w:p>
            <w:pPr>
              <w:pStyle w:val="0"/>
              <w:jc w:val="center"/>
            </w:pPr>
            <w:r>
              <w:rPr>
                <w:sz w:val="20"/>
              </w:rPr>
              <w:t xml:space="preserve">25000,0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14.</w:t>
            </w:r>
          </w:p>
        </w:tc>
        <w:tc>
          <w:tcPr>
            <w:tcW w:w="2268" w:type="dxa"/>
            <w:tcBorders>
              <w:top w:val="single" w:sz="4"/>
              <w:bottom w:val="single" w:sz="4"/>
            </w:tcBorders>
            <w:vMerge w:val="restart"/>
          </w:tcPr>
          <w:p>
            <w:pPr>
              <w:pStyle w:val="0"/>
            </w:pPr>
            <w:r>
              <w:rPr>
                <w:sz w:val="20"/>
              </w:rPr>
              <w:t xml:space="preserve">Субсидирование части лизинговых платежей субъектов малого и среднего предпринимательства по договорам лизинга оборудования</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15.</w:t>
            </w:r>
          </w:p>
        </w:tc>
        <w:tc>
          <w:tcPr>
            <w:tcW w:w="2268" w:type="dxa"/>
            <w:tcBorders>
              <w:top w:val="single" w:sz="4"/>
              <w:bottom w:val="single" w:sz="4"/>
            </w:tcBorders>
            <w:vMerge w:val="restart"/>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приобретением оборудования</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3000,0</w:t>
            </w:r>
          </w:p>
        </w:tc>
        <w:tc>
          <w:tcPr>
            <w:tcW w:w="907" w:type="dxa"/>
            <w:tcBorders>
              <w:top w:val="nil"/>
              <w:bottom w:val="nil"/>
            </w:tcBorders>
          </w:tcPr>
          <w:p>
            <w:pPr>
              <w:pStyle w:val="0"/>
              <w:jc w:val="center"/>
            </w:pPr>
            <w:r>
              <w:rPr>
                <w:sz w:val="20"/>
              </w:rPr>
              <w:t xml:space="preserve">3000,0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1800,0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900,0</w:t>
            </w:r>
          </w:p>
        </w:tc>
        <w:tc>
          <w:tcPr>
            <w:tcW w:w="907" w:type="dxa"/>
            <w:tcBorders>
              <w:top w:val="nil"/>
              <w:bottom w:val="nil"/>
            </w:tcBorders>
          </w:tcPr>
          <w:p>
            <w:pPr>
              <w:pStyle w:val="0"/>
              <w:jc w:val="center"/>
            </w:pPr>
            <w:r>
              <w:rPr>
                <w:sz w:val="20"/>
              </w:rPr>
              <w:t xml:space="preserve">900,0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7800,0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3900,0</w:t>
            </w:r>
          </w:p>
        </w:tc>
        <w:tc>
          <w:tcPr>
            <w:tcW w:w="907" w:type="dxa"/>
            <w:tcBorders>
              <w:top w:val="nil"/>
              <w:bottom w:val="single" w:sz="4"/>
            </w:tcBorders>
          </w:tcPr>
          <w:p>
            <w:pPr>
              <w:pStyle w:val="0"/>
              <w:jc w:val="center"/>
            </w:pPr>
            <w:r>
              <w:rPr>
                <w:sz w:val="20"/>
              </w:rPr>
              <w:t xml:space="preserve">3900,0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16.</w:t>
            </w:r>
          </w:p>
        </w:tc>
        <w:tc>
          <w:tcPr>
            <w:tcW w:w="2268" w:type="dxa"/>
            <w:tcBorders>
              <w:top w:val="single" w:sz="4"/>
              <w:bottom w:val="single" w:sz="4"/>
            </w:tcBorders>
            <w:vMerge w:val="restart"/>
          </w:tcPr>
          <w:p>
            <w:pPr>
              <w:pStyle w:val="0"/>
            </w:pPr>
            <w:r>
              <w:rPr>
                <w:sz w:val="20"/>
              </w:rPr>
              <w:t xml:space="preserve">Субсидирование части затрат субъектов малого и среднего предпринимательства, связанных с созданием и развитием центров времяпрепровождения детей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17.</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реализацией мероприятий по повышению энергоэффективности производства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18.</w:t>
            </w:r>
          </w:p>
        </w:tc>
        <w:tc>
          <w:tcPr>
            <w:tcW w:w="2268" w:type="dxa"/>
            <w:tcBorders>
              <w:top w:val="single" w:sz="4"/>
              <w:bottom w:val="single" w:sz="4"/>
            </w:tcBorders>
            <w:vMerge w:val="restart"/>
          </w:tcPr>
          <w:p>
            <w:pPr>
              <w:pStyle w:val="0"/>
            </w:pPr>
            <w:r>
              <w:rPr>
                <w:sz w:val="20"/>
              </w:rPr>
              <w:t xml:space="preserve">Субсидирование части затрат субъектов малого и среднего предпринимательства, связанных с обеспечением доступа к объектам инфраструктуры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150,0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150,0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150,0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19.</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6750,0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3750,0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2025,0</w:t>
            </w:r>
          </w:p>
        </w:tc>
        <w:tc>
          <w:tcPr>
            <w:tcW w:w="907" w:type="dxa"/>
            <w:tcBorders>
              <w:top w:val="nil"/>
              <w:bottom w:val="nil"/>
            </w:tcBorders>
          </w:tcPr>
          <w:p>
            <w:pPr>
              <w:pStyle w:val="0"/>
              <w:jc w:val="center"/>
            </w:pPr>
            <w:r>
              <w:rPr>
                <w:sz w:val="20"/>
              </w:rPr>
              <w:t xml:space="preserve">450,0</w:t>
            </w:r>
          </w:p>
        </w:tc>
        <w:tc>
          <w:tcPr>
            <w:tcW w:w="907" w:type="dxa"/>
            <w:tcBorders>
              <w:top w:val="nil"/>
              <w:bottom w:val="nil"/>
            </w:tcBorders>
          </w:tcPr>
          <w:p>
            <w:pPr>
              <w:pStyle w:val="0"/>
              <w:jc w:val="center"/>
            </w:pPr>
            <w:r>
              <w:rPr>
                <w:sz w:val="20"/>
              </w:rPr>
              <w:t xml:space="preserve">450,0</w:t>
            </w:r>
          </w:p>
        </w:tc>
        <w:tc>
          <w:tcPr>
            <w:tcW w:w="907" w:type="dxa"/>
            <w:tcBorders>
              <w:top w:val="nil"/>
              <w:bottom w:val="nil"/>
            </w:tcBorders>
          </w:tcPr>
          <w:p>
            <w:pPr>
              <w:pStyle w:val="0"/>
              <w:jc w:val="center"/>
            </w:pPr>
            <w:r>
              <w:rPr>
                <w:sz w:val="20"/>
              </w:rPr>
              <w:t xml:space="preserve">1125,0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8775,0</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4875,0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20.</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инновационной сферы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21.</w:t>
            </w:r>
          </w:p>
        </w:tc>
        <w:tc>
          <w:tcPr>
            <w:tcW w:w="2268" w:type="dxa"/>
            <w:tcBorders>
              <w:top w:val="single" w:sz="4"/>
              <w:bottom w:val="single" w:sz="4"/>
            </w:tcBorders>
            <w:vMerge w:val="restart"/>
          </w:tcPr>
          <w:p>
            <w:pPr>
              <w:pStyle w:val="0"/>
            </w:pPr>
            <w:r>
              <w:rPr>
                <w:sz w:val="20"/>
              </w:rPr>
              <w:t xml:space="preserve">Предоставление субсидий действующим юридическим лицам - субъектам малого и среднего предпринимательства инновационной сферы на компенсацию части затрат, связанных с производством товаров, выполнением работ, оказанием услуг</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22.</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прохождением сертификации, в том числе по международным стандартам качества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23.</w:t>
            </w:r>
          </w:p>
        </w:tc>
        <w:tc>
          <w:tcPr>
            <w:tcW w:w="2268" w:type="dxa"/>
            <w:tcBorders>
              <w:top w:val="single" w:sz="4"/>
              <w:bottom w:val="single" w:sz="4"/>
            </w:tcBorders>
            <w:vMerge w:val="restart"/>
          </w:tcPr>
          <w:p>
            <w:pPr>
              <w:pStyle w:val="0"/>
            </w:pPr>
            <w:r>
              <w:rPr>
                <w:sz w:val="20"/>
              </w:rPr>
              <w:t xml:space="preserve">Предоставление субсидий субъектам малого и среднего предпринимательства в области социального предпринимательства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4000,0</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1500,0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1200,0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450,0</w:t>
            </w:r>
          </w:p>
        </w:tc>
        <w:tc>
          <w:tcPr>
            <w:tcW w:w="907" w:type="dxa"/>
            <w:tcBorders>
              <w:top w:val="nil"/>
              <w:bottom w:val="nil"/>
            </w:tcBorders>
          </w:tcPr>
          <w:p>
            <w:pPr>
              <w:pStyle w:val="0"/>
              <w:jc w:val="center"/>
            </w:pPr>
            <w:r>
              <w:rPr>
                <w:sz w:val="20"/>
              </w:rPr>
              <w:t xml:space="preserve">450,0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5200,0</w:t>
            </w:r>
          </w:p>
        </w:tc>
        <w:tc>
          <w:tcPr>
            <w:tcW w:w="907" w:type="dxa"/>
            <w:tcBorders>
              <w:top w:val="nil"/>
              <w:bottom w:val="single" w:sz="4"/>
            </w:tcBorders>
          </w:tcPr>
          <w:p>
            <w:pPr>
              <w:pStyle w:val="0"/>
              <w:jc w:val="center"/>
            </w:pPr>
            <w:r>
              <w:rPr>
                <w:sz w:val="20"/>
              </w:rPr>
              <w:t xml:space="preserve">1300,0</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1950,0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24.</w:t>
            </w:r>
          </w:p>
        </w:tc>
        <w:tc>
          <w:tcPr>
            <w:tcW w:w="2268" w:type="dxa"/>
            <w:tcBorders>
              <w:top w:val="single" w:sz="4"/>
              <w:bottom w:val="single" w:sz="4"/>
            </w:tcBorders>
            <w:vMerge w:val="restart"/>
          </w:tcPr>
          <w:p>
            <w:pPr>
              <w:pStyle w:val="0"/>
            </w:pPr>
            <w:r>
              <w:rPr>
                <w:sz w:val="20"/>
              </w:rPr>
              <w:t xml:space="preserve">Предоставление грантов юридическим лицам - субъектам малого и среднего предпринимательства на создание малых инновационных компаний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25.</w:t>
            </w:r>
          </w:p>
        </w:tc>
        <w:tc>
          <w:tcPr>
            <w:tcW w:w="2268" w:type="dxa"/>
            <w:tcBorders>
              <w:top w:val="single" w:sz="4"/>
              <w:bottom w:val="single" w:sz="4"/>
            </w:tcBorders>
            <w:vMerge w:val="restart"/>
          </w:tcPr>
          <w:p>
            <w:pPr>
              <w:pStyle w:val="0"/>
            </w:pPr>
            <w:r>
              <w:rPr>
                <w:sz w:val="20"/>
              </w:rPr>
              <w:t xml:space="preserve">Реализация программ обучения и повышения квалификации кадров субъектов малого и среднего предпринимательства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3000,0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3000,0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26.</w:t>
            </w:r>
          </w:p>
        </w:tc>
        <w:tc>
          <w:tcPr>
            <w:tcW w:w="2268" w:type="dxa"/>
            <w:tcBorders>
              <w:top w:val="single" w:sz="4"/>
              <w:bottom w:val="single" w:sz="4"/>
            </w:tcBorders>
            <w:vMerge w:val="restart"/>
          </w:tcPr>
          <w:p>
            <w:pPr>
              <w:pStyle w:val="0"/>
            </w:pPr>
            <w:r>
              <w:rPr>
                <w:sz w:val="20"/>
              </w:rPr>
              <w:t xml:space="preserve">Поддержка Учебно-производственного комбината в целях профессионального обучения граждан, желающих организовать предпринимательскую деятельность</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3600,0</w:t>
            </w:r>
          </w:p>
        </w:tc>
        <w:tc>
          <w:tcPr>
            <w:tcW w:w="907" w:type="dxa"/>
            <w:tcBorders>
              <w:top w:val="nil"/>
              <w:bottom w:val="nil"/>
            </w:tcBorders>
          </w:tcPr>
          <w:p>
            <w:pPr>
              <w:pStyle w:val="0"/>
              <w:jc w:val="center"/>
            </w:pPr>
            <w:r>
              <w:rPr>
                <w:sz w:val="20"/>
              </w:rPr>
              <w:t xml:space="preserve">1200,0</w:t>
            </w:r>
          </w:p>
        </w:tc>
        <w:tc>
          <w:tcPr>
            <w:tcW w:w="907" w:type="dxa"/>
            <w:tcBorders>
              <w:top w:val="nil"/>
              <w:bottom w:val="nil"/>
            </w:tcBorders>
          </w:tcPr>
          <w:p>
            <w:pPr>
              <w:pStyle w:val="0"/>
              <w:jc w:val="center"/>
            </w:pPr>
            <w:r>
              <w:rPr>
                <w:sz w:val="20"/>
              </w:rPr>
              <w:t xml:space="preserve">1200,0</w:t>
            </w:r>
          </w:p>
        </w:tc>
        <w:tc>
          <w:tcPr>
            <w:tcW w:w="907" w:type="dxa"/>
            <w:tcBorders>
              <w:top w:val="nil"/>
              <w:bottom w:val="nil"/>
            </w:tcBorders>
          </w:tcPr>
          <w:p>
            <w:pPr>
              <w:pStyle w:val="0"/>
              <w:jc w:val="center"/>
            </w:pPr>
            <w:r>
              <w:rPr>
                <w:sz w:val="20"/>
              </w:rPr>
              <w:t xml:space="preserve">1200,0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3600,0</w:t>
            </w:r>
          </w:p>
        </w:tc>
        <w:tc>
          <w:tcPr>
            <w:tcW w:w="907" w:type="dxa"/>
            <w:tcBorders>
              <w:top w:val="nil"/>
              <w:bottom w:val="single" w:sz="4"/>
            </w:tcBorders>
          </w:tcPr>
          <w:p>
            <w:pPr>
              <w:pStyle w:val="0"/>
              <w:jc w:val="center"/>
            </w:pPr>
            <w:r>
              <w:rPr>
                <w:sz w:val="20"/>
              </w:rPr>
              <w:t xml:space="preserve">1200,0</w:t>
            </w:r>
          </w:p>
        </w:tc>
        <w:tc>
          <w:tcPr>
            <w:tcW w:w="907" w:type="dxa"/>
            <w:tcBorders>
              <w:top w:val="nil"/>
              <w:bottom w:val="single" w:sz="4"/>
            </w:tcBorders>
          </w:tcPr>
          <w:p>
            <w:pPr>
              <w:pStyle w:val="0"/>
              <w:jc w:val="center"/>
            </w:pPr>
            <w:r>
              <w:rPr>
                <w:sz w:val="20"/>
              </w:rPr>
              <w:t xml:space="preserve">1200,0</w:t>
            </w:r>
          </w:p>
        </w:tc>
        <w:tc>
          <w:tcPr>
            <w:tcW w:w="907" w:type="dxa"/>
            <w:tcBorders>
              <w:top w:val="nil"/>
              <w:bottom w:val="single" w:sz="4"/>
            </w:tcBorders>
          </w:tcPr>
          <w:p>
            <w:pPr>
              <w:pStyle w:val="0"/>
              <w:jc w:val="center"/>
            </w:pPr>
            <w:r>
              <w:rPr>
                <w:sz w:val="20"/>
              </w:rPr>
              <w:t xml:space="preserve">1200,0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27.</w:t>
            </w:r>
          </w:p>
        </w:tc>
        <w:tc>
          <w:tcPr>
            <w:tcW w:w="2268" w:type="dxa"/>
            <w:tcBorders>
              <w:top w:val="single" w:sz="4"/>
              <w:bottom w:val="single" w:sz="4"/>
            </w:tcBorders>
            <w:vMerge w:val="restart"/>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микрозаймов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119000,0</w:t>
            </w:r>
          </w:p>
        </w:tc>
        <w:tc>
          <w:tcPr>
            <w:tcW w:w="907" w:type="dxa"/>
            <w:tcBorders>
              <w:top w:val="nil"/>
              <w:bottom w:val="nil"/>
            </w:tcBorders>
          </w:tcPr>
          <w:p>
            <w:pPr>
              <w:pStyle w:val="0"/>
              <w:jc w:val="center"/>
            </w:pPr>
            <w:r>
              <w:rPr>
                <w:sz w:val="20"/>
              </w:rPr>
              <w:t xml:space="preserve">19000,0</w:t>
            </w:r>
          </w:p>
        </w:tc>
        <w:tc>
          <w:tcPr>
            <w:tcW w:w="907" w:type="dxa"/>
            <w:tcBorders>
              <w:top w:val="nil"/>
              <w:bottom w:val="nil"/>
            </w:tcBorders>
          </w:tcPr>
          <w:p>
            <w:pPr>
              <w:pStyle w:val="0"/>
              <w:jc w:val="center"/>
            </w:pPr>
            <w:r>
              <w:rPr>
                <w:sz w:val="20"/>
              </w:rPr>
              <w:t xml:space="preserve">100000,0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119000,0</w:t>
            </w:r>
          </w:p>
        </w:tc>
        <w:tc>
          <w:tcPr>
            <w:tcW w:w="907" w:type="dxa"/>
            <w:tcBorders>
              <w:top w:val="nil"/>
              <w:bottom w:val="single" w:sz="4"/>
            </w:tcBorders>
          </w:tcPr>
          <w:p>
            <w:pPr>
              <w:pStyle w:val="0"/>
              <w:jc w:val="center"/>
            </w:pPr>
            <w:r>
              <w:rPr>
                <w:sz w:val="20"/>
              </w:rPr>
              <w:t xml:space="preserve">19000,0</w:t>
            </w:r>
          </w:p>
        </w:tc>
        <w:tc>
          <w:tcPr>
            <w:tcW w:w="907" w:type="dxa"/>
            <w:tcBorders>
              <w:top w:val="nil"/>
              <w:bottom w:val="single" w:sz="4"/>
            </w:tcBorders>
          </w:tcPr>
          <w:p>
            <w:pPr>
              <w:pStyle w:val="0"/>
              <w:jc w:val="center"/>
            </w:pPr>
            <w:r>
              <w:rPr>
                <w:sz w:val="20"/>
              </w:rPr>
              <w:t xml:space="preserve">100000,0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28.</w:t>
            </w:r>
          </w:p>
        </w:tc>
        <w:tc>
          <w:tcPr>
            <w:tcW w:w="2268" w:type="dxa"/>
            <w:tcBorders>
              <w:top w:val="single" w:sz="4"/>
              <w:bottom w:val="single" w:sz="4"/>
            </w:tcBorders>
            <w:vMerge w:val="restart"/>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лизинговых услуг</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280000,0</w:t>
            </w:r>
          </w:p>
        </w:tc>
        <w:tc>
          <w:tcPr>
            <w:tcW w:w="907" w:type="dxa"/>
            <w:tcBorders>
              <w:top w:val="nil"/>
              <w:bottom w:val="nil"/>
            </w:tcBorders>
          </w:tcPr>
          <w:p>
            <w:pPr>
              <w:pStyle w:val="0"/>
              <w:jc w:val="center"/>
            </w:pPr>
            <w:r>
              <w:rPr>
                <w:sz w:val="20"/>
              </w:rPr>
              <w:t xml:space="preserve">160000,0</w:t>
            </w:r>
          </w:p>
        </w:tc>
        <w:tc>
          <w:tcPr>
            <w:tcW w:w="907" w:type="dxa"/>
            <w:tcBorders>
              <w:top w:val="nil"/>
              <w:bottom w:val="nil"/>
            </w:tcBorders>
          </w:tcPr>
          <w:p>
            <w:pPr>
              <w:pStyle w:val="0"/>
              <w:jc w:val="center"/>
            </w:pPr>
            <w:r>
              <w:rPr>
                <w:sz w:val="20"/>
              </w:rPr>
              <w:t xml:space="preserve">60000,0</w:t>
            </w:r>
          </w:p>
        </w:tc>
        <w:tc>
          <w:tcPr>
            <w:tcW w:w="907" w:type="dxa"/>
            <w:tcBorders>
              <w:top w:val="nil"/>
              <w:bottom w:val="nil"/>
            </w:tcBorders>
          </w:tcPr>
          <w:p>
            <w:pPr>
              <w:pStyle w:val="0"/>
              <w:jc w:val="center"/>
            </w:pPr>
            <w:r>
              <w:rPr>
                <w:sz w:val="20"/>
              </w:rPr>
              <w:t xml:space="preserve">60000,0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280000,0</w:t>
            </w:r>
          </w:p>
        </w:tc>
        <w:tc>
          <w:tcPr>
            <w:tcW w:w="907" w:type="dxa"/>
            <w:tcBorders>
              <w:top w:val="nil"/>
              <w:bottom w:val="single" w:sz="4"/>
            </w:tcBorders>
          </w:tcPr>
          <w:p>
            <w:pPr>
              <w:pStyle w:val="0"/>
              <w:jc w:val="center"/>
            </w:pPr>
            <w:r>
              <w:rPr>
                <w:sz w:val="20"/>
              </w:rPr>
              <w:t xml:space="preserve">160000,0</w:t>
            </w:r>
          </w:p>
        </w:tc>
        <w:tc>
          <w:tcPr>
            <w:tcW w:w="907" w:type="dxa"/>
            <w:tcBorders>
              <w:top w:val="nil"/>
              <w:bottom w:val="single" w:sz="4"/>
            </w:tcBorders>
          </w:tcPr>
          <w:p>
            <w:pPr>
              <w:pStyle w:val="0"/>
              <w:jc w:val="center"/>
            </w:pPr>
            <w:r>
              <w:rPr>
                <w:sz w:val="20"/>
              </w:rPr>
              <w:t xml:space="preserve">60000,0</w:t>
            </w:r>
          </w:p>
        </w:tc>
        <w:tc>
          <w:tcPr>
            <w:tcW w:w="907" w:type="dxa"/>
            <w:tcBorders>
              <w:top w:val="nil"/>
              <w:bottom w:val="single" w:sz="4"/>
            </w:tcBorders>
          </w:tcPr>
          <w:p>
            <w:pPr>
              <w:pStyle w:val="0"/>
              <w:jc w:val="center"/>
            </w:pPr>
            <w:r>
              <w:rPr>
                <w:sz w:val="20"/>
              </w:rPr>
              <w:t xml:space="preserve">60000,0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29.</w:t>
            </w:r>
          </w:p>
        </w:tc>
        <w:tc>
          <w:tcPr>
            <w:tcW w:w="2268" w:type="dxa"/>
            <w:tcBorders>
              <w:top w:val="single" w:sz="4"/>
              <w:bottom w:val="single" w:sz="4"/>
            </w:tcBorders>
            <w:vMerge w:val="restart"/>
          </w:tcPr>
          <w:p>
            <w:pPr>
              <w:pStyle w:val="0"/>
            </w:pPr>
            <w:r>
              <w:rPr>
                <w:sz w:val="20"/>
              </w:rPr>
              <w:t xml:space="preserve">Развитие бизнес-инкубаторов, технопарков, промышленных (индустриальных) и агропромышленных парков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90000,0</w:t>
            </w:r>
          </w:p>
        </w:tc>
        <w:tc>
          <w:tcPr>
            <w:tcW w:w="907" w:type="dxa"/>
            <w:tcBorders>
              <w:top w:val="nil"/>
              <w:bottom w:val="nil"/>
            </w:tcBorders>
          </w:tcPr>
          <w:p>
            <w:pPr>
              <w:pStyle w:val="0"/>
              <w:jc w:val="center"/>
            </w:pPr>
            <w:r>
              <w:rPr>
                <w:sz w:val="20"/>
              </w:rPr>
              <w:t xml:space="preserve">30000,0</w:t>
            </w:r>
          </w:p>
        </w:tc>
        <w:tc>
          <w:tcPr>
            <w:tcW w:w="907" w:type="dxa"/>
            <w:tcBorders>
              <w:top w:val="nil"/>
              <w:bottom w:val="nil"/>
            </w:tcBorders>
          </w:tcPr>
          <w:p>
            <w:pPr>
              <w:pStyle w:val="0"/>
              <w:jc w:val="center"/>
            </w:pPr>
            <w:r>
              <w:rPr>
                <w:sz w:val="20"/>
              </w:rPr>
              <w:t xml:space="preserve">30000,0</w:t>
            </w:r>
          </w:p>
        </w:tc>
        <w:tc>
          <w:tcPr>
            <w:tcW w:w="907" w:type="dxa"/>
            <w:tcBorders>
              <w:top w:val="nil"/>
              <w:bottom w:val="nil"/>
            </w:tcBorders>
          </w:tcPr>
          <w:p>
            <w:pPr>
              <w:pStyle w:val="0"/>
              <w:jc w:val="center"/>
            </w:pPr>
            <w:r>
              <w:rPr>
                <w:sz w:val="20"/>
              </w:rPr>
              <w:t xml:space="preserve">30000,0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90000,0</w:t>
            </w:r>
          </w:p>
        </w:tc>
        <w:tc>
          <w:tcPr>
            <w:tcW w:w="907" w:type="dxa"/>
            <w:tcBorders>
              <w:top w:val="nil"/>
              <w:bottom w:val="single" w:sz="4"/>
            </w:tcBorders>
          </w:tcPr>
          <w:p>
            <w:pPr>
              <w:pStyle w:val="0"/>
              <w:jc w:val="center"/>
            </w:pPr>
            <w:r>
              <w:rPr>
                <w:sz w:val="20"/>
              </w:rPr>
              <w:t xml:space="preserve">30000,0</w:t>
            </w:r>
          </w:p>
        </w:tc>
        <w:tc>
          <w:tcPr>
            <w:tcW w:w="907" w:type="dxa"/>
            <w:tcBorders>
              <w:top w:val="nil"/>
              <w:bottom w:val="single" w:sz="4"/>
            </w:tcBorders>
          </w:tcPr>
          <w:p>
            <w:pPr>
              <w:pStyle w:val="0"/>
              <w:jc w:val="center"/>
            </w:pPr>
            <w:r>
              <w:rPr>
                <w:sz w:val="20"/>
              </w:rPr>
              <w:t xml:space="preserve">30000,0</w:t>
            </w:r>
          </w:p>
        </w:tc>
        <w:tc>
          <w:tcPr>
            <w:tcW w:w="907" w:type="dxa"/>
            <w:tcBorders>
              <w:top w:val="nil"/>
              <w:bottom w:val="single" w:sz="4"/>
            </w:tcBorders>
          </w:tcPr>
          <w:p>
            <w:pPr>
              <w:pStyle w:val="0"/>
              <w:jc w:val="center"/>
            </w:pPr>
            <w:r>
              <w:rPr>
                <w:sz w:val="20"/>
              </w:rPr>
              <w:t xml:space="preserve">30000,0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30.</w:t>
            </w:r>
          </w:p>
        </w:tc>
        <w:tc>
          <w:tcPr>
            <w:tcW w:w="2268" w:type="dxa"/>
            <w:tcBorders>
              <w:top w:val="single" w:sz="4"/>
              <w:bottom w:val="single" w:sz="4"/>
            </w:tcBorders>
            <w:vMerge w:val="restart"/>
          </w:tcPr>
          <w:p>
            <w:pPr>
              <w:pStyle w:val="0"/>
            </w:pPr>
            <w:r>
              <w:rPr>
                <w:sz w:val="20"/>
              </w:rPr>
              <w:t xml:space="preserve">Обеспечение деятельности интернет-портала для предпринимателей</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2400,0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2400,0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31.</w:t>
            </w:r>
          </w:p>
        </w:tc>
        <w:tc>
          <w:tcPr>
            <w:tcW w:w="2268" w:type="dxa"/>
            <w:tcBorders>
              <w:top w:val="single" w:sz="4"/>
              <w:bottom w:val="single" w:sz="4"/>
            </w:tcBorders>
            <w:vMerge w:val="restart"/>
          </w:tcPr>
          <w:p>
            <w:pPr>
              <w:pStyle w:val="0"/>
            </w:pPr>
            <w:r>
              <w:rPr>
                <w:sz w:val="20"/>
              </w:rPr>
              <w:t xml:space="preserve">Информационная поддержка субъектов малого и среднего предпринимательства, в том числе через выпуск телепередач, радиопрограмм, фильмов, издание газет, журналов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6000,0</w:t>
            </w:r>
          </w:p>
        </w:tc>
        <w:tc>
          <w:tcPr>
            <w:tcW w:w="907" w:type="dxa"/>
            <w:tcBorders>
              <w:top w:val="nil"/>
              <w:bottom w:val="nil"/>
            </w:tcBorders>
          </w:tcPr>
          <w:p>
            <w:pPr>
              <w:pStyle w:val="0"/>
              <w:jc w:val="center"/>
            </w:pPr>
            <w:r>
              <w:rPr>
                <w:sz w:val="20"/>
              </w:rPr>
              <w:t xml:space="preserve">3000,0</w:t>
            </w:r>
          </w:p>
        </w:tc>
        <w:tc>
          <w:tcPr>
            <w:tcW w:w="907" w:type="dxa"/>
            <w:tcBorders>
              <w:top w:val="nil"/>
              <w:bottom w:val="nil"/>
            </w:tcBorders>
          </w:tcPr>
          <w:p>
            <w:pPr>
              <w:pStyle w:val="0"/>
              <w:jc w:val="center"/>
            </w:pPr>
            <w:r>
              <w:rPr>
                <w:sz w:val="20"/>
              </w:rPr>
              <w:t xml:space="preserve">1500,0</w:t>
            </w:r>
          </w:p>
        </w:tc>
        <w:tc>
          <w:tcPr>
            <w:tcW w:w="907" w:type="dxa"/>
            <w:tcBorders>
              <w:top w:val="nil"/>
              <w:bottom w:val="nil"/>
            </w:tcBorders>
          </w:tcPr>
          <w:p>
            <w:pPr>
              <w:pStyle w:val="0"/>
              <w:jc w:val="center"/>
            </w:pPr>
            <w:r>
              <w:rPr>
                <w:sz w:val="20"/>
              </w:rPr>
              <w:t xml:space="preserve">1500,0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6000,0</w:t>
            </w:r>
          </w:p>
        </w:tc>
        <w:tc>
          <w:tcPr>
            <w:tcW w:w="907" w:type="dxa"/>
            <w:tcBorders>
              <w:top w:val="nil"/>
              <w:bottom w:val="single" w:sz="4"/>
            </w:tcBorders>
          </w:tcPr>
          <w:p>
            <w:pPr>
              <w:pStyle w:val="0"/>
              <w:jc w:val="center"/>
            </w:pPr>
            <w:r>
              <w:rPr>
                <w:sz w:val="20"/>
              </w:rPr>
              <w:t xml:space="preserve">3000,0</w:t>
            </w:r>
          </w:p>
        </w:tc>
        <w:tc>
          <w:tcPr>
            <w:tcW w:w="907" w:type="dxa"/>
            <w:tcBorders>
              <w:top w:val="nil"/>
              <w:bottom w:val="single" w:sz="4"/>
            </w:tcBorders>
          </w:tcPr>
          <w:p>
            <w:pPr>
              <w:pStyle w:val="0"/>
              <w:jc w:val="center"/>
            </w:pPr>
            <w:r>
              <w:rPr>
                <w:sz w:val="20"/>
              </w:rPr>
              <w:t xml:space="preserve">1500,0</w:t>
            </w:r>
          </w:p>
        </w:tc>
        <w:tc>
          <w:tcPr>
            <w:tcW w:w="907" w:type="dxa"/>
            <w:tcBorders>
              <w:top w:val="nil"/>
              <w:bottom w:val="single" w:sz="4"/>
            </w:tcBorders>
          </w:tcPr>
          <w:p>
            <w:pPr>
              <w:pStyle w:val="0"/>
              <w:jc w:val="center"/>
            </w:pPr>
            <w:r>
              <w:rPr>
                <w:sz w:val="20"/>
              </w:rPr>
              <w:t xml:space="preserve">1500,0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32.</w:t>
            </w:r>
          </w:p>
        </w:tc>
        <w:tc>
          <w:tcPr>
            <w:tcW w:w="2268" w:type="dxa"/>
            <w:tcBorders>
              <w:top w:val="single" w:sz="4"/>
              <w:bottom w:val="single" w:sz="4"/>
            </w:tcBorders>
            <w:vMerge w:val="restart"/>
          </w:tcPr>
          <w:p>
            <w:pPr>
              <w:pStyle w:val="0"/>
            </w:pPr>
            <w:r>
              <w:rPr>
                <w:sz w:val="20"/>
              </w:rPr>
              <w:t xml:space="preserve">Разработка и издание печатных материалов для субъектов малого и среднего предпринимательства, в том числе буклетов, брошюр, листовок и др.</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900,0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300,0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900,0</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300,0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33.</w:t>
            </w:r>
          </w:p>
        </w:tc>
        <w:tc>
          <w:tcPr>
            <w:tcW w:w="2268" w:type="dxa"/>
            <w:tcBorders>
              <w:top w:val="single" w:sz="4"/>
              <w:bottom w:val="single" w:sz="4"/>
            </w:tcBorders>
            <w:vMerge w:val="restart"/>
          </w:tcPr>
          <w:p>
            <w:pPr>
              <w:pStyle w:val="0"/>
            </w:pPr>
            <w:r>
              <w:rPr>
                <w:sz w:val="20"/>
              </w:rPr>
              <w:t xml:space="preserve">Организация и проведение форумов, конференций, брифингов, съездов, круглых столов, семинаров и др.</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1400,0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300,0</w:t>
            </w:r>
          </w:p>
        </w:tc>
        <w:tc>
          <w:tcPr>
            <w:tcW w:w="907" w:type="dxa"/>
            <w:tcBorders>
              <w:top w:val="nil"/>
              <w:bottom w:val="nil"/>
            </w:tcBorders>
          </w:tcPr>
          <w:p>
            <w:pPr>
              <w:pStyle w:val="0"/>
              <w:jc w:val="center"/>
            </w:pPr>
            <w:r>
              <w:rPr>
                <w:sz w:val="20"/>
              </w:rPr>
              <w:t xml:space="preserve">300,0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1400,0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300,0</w:t>
            </w:r>
          </w:p>
        </w:tc>
        <w:tc>
          <w:tcPr>
            <w:tcW w:w="907" w:type="dxa"/>
            <w:tcBorders>
              <w:top w:val="nil"/>
              <w:bottom w:val="single" w:sz="4"/>
            </w:tcBorders>
          </w:tcPr>
          <w:p>
            <w:pPr>
              <w:pStyle w:val="0"/>
              <w:jc w:val="center"/>
            </w:pPr>
            <w:r>
              <w:rPr>
                <w:sz w:val="20"/>
              </w:rPr>
              <w:t xml:space="preserve">300,0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34.</w:t>
            </w:r>
          </w:p>
        </w:tc>
        <w:tc>
          <w:tcPr>
            <w:tcW w:w="2268" w:type="dxa"/>
            <w:tcBorders>
              <w:top w:val="single" w:sz="4"/>
              <w:bottom w:val="single" w:sz="4"/>
            </w:tcBorders>
            <w:vMerge w:val="restart"/>
          </w:tcPr>
          <w:p>
            <w:pPr>
              <w:pStyle w:val="0"/>
            </w:pPr>
            <w:r>
              <w:rPr>
                <w:sz w:val="20"/>
              </w:rPr>
              <w:t xml:space="preserve">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 в том числе моногородов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5000,0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5000,0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2500,0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2500,0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7500,0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7500,0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35.</w:t>
            </w:r>
          </w:p>
        </w:tc>
        <w:tc>
          <w:tcPr>
            <w:tcW w:w="2268" w:type="dxa"/>
            <w:tcBorders>
              <w:top w:val="single" w:sz="4"/>
              <w:bottom w:val="single" w:sz="4"/>
            </w:tcBorders>
            <w:vMerge w:val="restart"/>
          </w:tcPr>
          <w:p>
            <w:pPr>
              <w:pStyle w:val="0"/>
            </w:pPr>
            <w:r>
              <w:rPr>
                <w:sz w:val="20"/>
              </w:rPr>
              <w:t xml:space="preserve">Финансовое обеспечение выполнения функций государственных органов</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73881,34</w:t>
            </w:r>
          </w:p>
        </w:tc>
        <w:tc>
          <w:tcPr>
            <w:tcW w:w="907" w:type="dxa"/>
            <w:tcBorders>
              <w:top w:val="nil"/>
              <w:bottom w:val="nil"/>
            </w:tcBorders>
          </w:tcPr>
          <w:p>
            <w:pPr>
              <w:pStyle w:val="0"/>
              <w:jc w:val="center"/>
            </w:pPr>
            <w:r>
              <w:rPr>
                <w:sz w:val="20"/>
              </w:rPr>
              <w:t xml:space="preserve">30946,34</w:t>
            </w:r>
          </w:p>
        </w:tc>
        <w:tc>
          <w:tcPr>
            <w:tcW w:w="907" w:type="dxa"/>
            <w:tcBorders>
              <w:top w:val="nil"/>
              <w:bottom w:val="nil"/>
            </w:tcBorders>
          </w:tcPr>
          <w:p>
            <w:pPr>
              <w:pStyle w:val="0"/>
              <w:jc w:val="center"/>
            </w:pPr>
            <w:r>
              <w:rPr>
                <w:sz w:val="20"/>
              </w:rPr>
              <w:t xml:space="preserve">21153,80</w:t>
            </w:r>
          </w:p>
        </w:tc>
        <w:tc>
          <w:tcPr>
            <w:tcW w:w="907" w:type="dxa"/>
            <w:tcBorders>
              <w:top w:val="nil"/>
              <w:bottom w:val="nil"/>
            </w:tcBorders>
          </w:tcPr>
          <w:p>
            <w:pPr>
              <w:pStyle w:val="0"/>
              <w:jc w:val="center"/>
            </w:pPr>
            <w:r>
              <w:rPr>
                <w:sz w:val="20"/>
              </w:rPr>
              <w:t xml:space="preserve">21781,20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73881,34</w:t>
            </w:r>
          </w:p>
        </w:tc>
        <w:tc>
          <w:tcPr>
            <w:tcW w:w="907" w:type="dxa"/>
            <w:tcBorders>
              <w:top w:val="nil"/>
              <w:bottom w:val="single" w:sz="4"/>
            </w:tcBorders>
          </w:tcPr>
          <w:p>
            <w:pPr>
              <w:pStyle w:val="0"/>
              <w:jc w:val="center"/>
            </w:pPr>
            <w:r>
              <w:rPr>
                <w:sz w:val="20"/>
              </w:rPr>
              <w:t xml:space="preserve">30946,34</w:t>
            </w:r>
          </w:p>
        </w:tc>
        <w:tc>
          <w:tcPr>
            <w:tcW w:w="907" w:type="dxa"/>
            <w:tcBorders>
              <w:top w:val="nil"/>
              <w:bottom w:val="single" w:sz="4"/>
            </w:tcBorders>
          </w:tcPr>
          <w:p>
            <w:pPr>
              <w:pStyle w:val="0"/>
              <w:jc w:val="center"/>
            </w:pPr>
            <w:r>
              <w:rPr>
                <w:sz w:val="20"/>
              </w:rPr>
              <w:t xml:space="preserve">21153,80</w:t>
            </w:r>
          </w:p>
        </w:tc>
        <w:tc>
          <w:tcPr>
            <w:tcW w:w="907" w:type="dxa"/>
            <w:tcBorders>
              <w:top w:val="nil"/>
              <w:bottom w:val="single" w:sz="4"/>
            </w:tcBorders>
          </w:tcPr>
          <w:p>
            <w:pPr>
              <w:pStyle w:val="0"/>
              <w:jc w:val="center"/>
            </w:pPr>
            <w:r>
              <w:rPr>
                <w:sz w:val="20"/>
              </w:rPr>
              <w:t xml:space="preserve">21781,20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pPr>
            <w:r>
              <w:rPr>
                <w:sz w:val="20"/>
              </w:rPr>
            </w:r>
          </w:p>
        </w:tc>
        <w:tc>
          <w:tcPr>
            <w:tcW w:w="2268" w:type="dxa"/>
            <w:tcBorders>
              <w:top w:val="single" w:sz="4"/>
              <w:bottom w:val="single" w:sz="4"/>
            </w:tcBorders>
            <w:vMerge w:val="restart"/>
          </w:tcPr>
          <w:p>
            <w:pPr>
              <w:pStyle w:val="0"/>
            </w:pPr>
            <w:r>
              <w:rPr>
                <w:sz w:val="20"/>
              </w:rPr>
              <w:t xml:space="preserve">Всего по Подпрограмме</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312253,90</w:t>
            </w:r>
          </w:p>
        </w:tc>
        <w:tc>
          <w:tcPr>
            <w:tcW w:w="907" w:type="dxa"/>
            <w:tcBorders>
              <w:top w:val="single" w:sz="4"/>
              <w:bottom w:val="nil"/>
            </w:tcBorders>
          </w:tcPr>
          <w:p>
            <w:pPr>
              <w:pStyle w:val="0"/>
              <w:jc w:val="center"/>
            </w:pPr>
            <w:r>
              <w:rPr>
                <w:sz w:val="20"/>
              </w:rPr>
              <w:t xml:space="preserve">109009,70</w:t>
            </w:r>
          </w:p>
        </w:tc>
        <w:tc>
          <w:tcPr>
            <w:tcW w:w="907" w:type="dxa"/>
            <w:tcBorders>
              <w:top w:val="single" w:sz="4"/>
              <w:bottom w:val="nil"/>
            </w:tcBorders>
          </w:tcPr>
          <w:p>
            <w:pPr>
              <w:pStyle w:val="0"/>
              <w:jc w:val="center"/>
            </w:pPr>
            <w:r>
              <w:rPr>
                <w:sz w:val="20"/>
              </w:rPr>
              <w:t xml:space="preserve">80869,30</w:t>
            </w:r>
          </w:p>
        </w:tc>
        <w:tc>
          <w:tcPr>
            <w:tcW w:w="907" w:type="dxa"/>
            <w:tcBorders>
              <w:top w:val="single" w:sz="4"/>
              <w:bottom w:val="nil"/>
            </w:tcBorders>
          </w:tcPr>
          <w:p>
            <w:pPr>
              <w:pStyle w:val="0"/>
              <w:jc w:val="center"/>
            </w:pPr>
            <w:r>
              <w:rPr>
                <w:sz w:val="20"/>
              </w:rPr>
              <w:t xml:space="preserve">122374,90</w:t>
            </w:r>
          </w:p>
        </w:tc>
        <w:tc>
          <w:tcPr>
            <w:tcW w:w="1587" w:type="dxa"/>
            <w:tcBorders>
              <w:top w:val="single" w:sz="4"/>
              <w:bottom w:val="single" w:sz="4"/>
            </w:tcBorders>
            <w:vMerge w:val="restart"/>
          </w:tcPr>
          <w:p>
            <w:pPr>
              <w:pStyle w:val="0"/>
            </w:pPr>
            <w:r>
              <w:rPr>
                <w:sz w:val="20"/>
              </w:rPr>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Республики Дагестан</w:t>
            </w:r>
          </w:p>
        </w:tc>
        <w:tc>
          <w:tcPr>
            <w:tcW w:w="907" w:type="dxa"/>
            <w:tcBorders>
              <w:top w:val="nil"/>
              <w:bottom w:val="nil"/>
            </w:tcBorders>
          </w:tcPr>
          <w:p>
            <w:pPr>
              <w:pStyle w:val="0"/>
              <w:jc w:val="center"/>
            </w:pPr>
            <w:r>
              <w:rPr>
                <w:sz w:val="20"/>
              </w:rPr>
              <w:t xml:space="preserve">736680,25</w:t>
            </w:r>
          </w:p>
        </w:tc>
        <w:tc>
          <w:tcPr>
            <w:tcW w:w="907" w:type="dxa"/>
            <w:tcBorders>
              <w:top w:val="nil"/>
              <w:bottom w:val="nil"/>
            </w:tcBorders>
          </w:tcPr>
          <w:p>
            <w:pPr>
              <w:pStyle w:val="0"/>
              <w:jc w:val="center"/>
            </w:pPr>
            <w:r>
              <w:rPr>
                <w:sz w:val="20"/>
              </w:rPr>
              <w:t xml:space="preserve">291481,91</w:t>
            </w:r>
          </w:p>
        </w:tc>
        <w:tc>
          <w:tcPr>
            <w:tcW w:w="907" w:type="dxa"/>
            <w:tcBorders>
              <w:top w:val="nil"/>
              <w:bottom w:val="nil"/>
            </w:tcBorders>
          </w:tcPr>
          <w:p>
            <w:pPr>
              <w:pStyle w:val="0"/>
              <w:jc w:val="center"/>
            </w:pPr>
            <w:r>
              <w:rPr>
                <w:sz w:val="20"/>
              </w:rPr>
              <w:t xml:space="preserve">266734,09</w:t>
            </w:r>
          </w:p>
        </w:tc>
        <w:tc>
          <w:tcPr>
            <w:tcW w:w="907" w:type="dxa"/>
            <w:tcBorders>
              <w:top w:val="nil"/>
              <w:bottom w:val="nil"/>
            </w:tcBorders>
          </w:tcPr>
          <w:p>
            <w:pPr>
              <w:pStyle w:val="0"/>
              <w:jc w:val="center"/>
            </w:pPr>
            <w:r>
              <w:rPr>
                <w:sz w:val="20"/>
              </w:rPr>
              <w:t xml:space="preserve">178464,25</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2500,0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2500,00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25125,0</w:t>
            </w:r>
          </w:p>
        </w:tc>
        <w:tc>
          <w:tcPr>
            <w:tcW w:w="907" w:type="dxa"/>
            <w:tcBorders>
              <w:top w:val="nil"/>
              <w:bottom w:val="nil"/>
            </w:tcBorders>
          </w:tcPr>
          <w:p>
            <w:pPr>
              <w:pStyle w:val="0"/>
              <w:jc w:val="center"/>
            </w:pPr>
            <w:r>
              <w:rPr>
                <w:sz w:val="20"/>
              </w:rPr>
              <w:t xml:space="preserve">7250,00</w:t>
            </w:r>
          </w:p>
        </w:tc>
        <w:tc>
          <w:tcPr>
            <w:tcW w:w="907" w:type="dxa"/>
            <w:tcBorders>
              <w:top w:val="nil"/>
              <w:bottom w:val="nil"/>
            </w:tcBorders>
          </w:tcPr>
          <w:p>
            <w:pPr>
              <w:pStyle w:val="0"/>
              <w:jc w:val="center"/>
            </w:pPr>
            <w:r>
              <w:rPr>
                <w:sz w:val="20"/>
              </w:rPr>
              <w:t xml:space="preserve">8600,00</w:t>
            </w:r>
          </w:p>
        </w:tc>
        <w:tc>
          <w:tcPr>
            <w:tcW w:w="907" w:type="dxa"/>
            <w:tcBorders>
              <w:top w:val="nil"/>
              <w:bottom w:val="nil"/>
            </w:tcBorders>
          </w:tcPr>
          <w:p>
            <w:pPr>
              <w:pStyle w:val="0"/>
              <w:jc w:val="center"/>
            </w:pPr>
            <w:r>
              <w:rPr>
                <w:sz w:val="20"/>
              </w:rPr>
              <w:t xml:space="preserve">9275,00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1076559,15</w:t>
            </w:r>
          </w:p>
        </w:tc>
        <w:tc>
          <w:tcPr>
            <w:tcW w:w="907" w:type="dxa"/>
            <w:tcBorders>
              <w:top w:val="nil"/>
              <w:bottom w:val="single" w:sz="4"/>
            </w:tcBorders>
          </w:tcPr>
          <w:p>
            <w:pPr>
              <w:pStyle w:val="0"/>
              <w:jc w:val="center"/>
            </w:pPr>
            <w:r>
              <w:rPr>
                <w:sz w:val="20"/>
              </w:rPr>
              <w:t xml:space="preserve">407741,61</w:t>
            </w:r>
          </w:p>
        </w:tc>
        <w:tc>
          <w:tcPr>
            <w:tcW w:w="907" w:type="dxa"/>
            <w:tcBorders>
              <w:top w:val="nil"/>
              <w:bottom w:val="single" w:sz="4"/>
            </w:tcBorders>
          </w:tcPr>
          <w:p>
            <w:pPr>
              <w:pStyle w:val="0"/>
              <w:jc w:val="center"/>
            </w:pPr>
            <w:r>
              <w:rPr>
                <w:sz w:val="20"/>
              </w:rPr>
              <w:t xml:space="preserve">356203,39</w:t>
            </w:r>
          </w:p>
        </w:tc>
        <w:tc>
          <w:tcPr>
            <w:tcW w:w="907" w:type="dxa"/>
            <w:tcBorders>
              <w:top w:val="nil"/>
              <w:bottom w:val="single" w:sz="4"/>
            </w:tcBorders>
          </w:tcPr>
          <w:p>
            <w:pPr>
              <w:pStyle w:val="0"/>
              <w:jc w:val="center"/>
            </w:pPr>
            <w:r>
              <w:rPr>
                <w:sz w:val="20"/>
              </w:rPr>
              <w:t xml:space="preserve">312614,15</w:t>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1 "Развитие малого и среднего</w:t>
      </w:r>
    </w:p>
    <w:p>
      <w:pPr>
        <w:pStyle w:val="0"/>
        <w:jc w:val="right"/>
      </w:pPr>
      <w:r>
        <w:rPr>
          <w:sz w:val="20"/>
        </w:rPr>
        <w:t xml:space="preserve">предпринимательства в Республике Дагестан"</w:t>
      </w:r>
    </w:p>
    <w:p>
      <w:pPr>
        <w:pStyle w:val="0"/>
        <w:jc w:val="right"/>
      </w:pPr>
      <w:r>
        <w:rPr>
          <w:sz w:val="20"/>
        </w:rPr>
        <w:t xml:space="preserve">государственной программы Республики Дагестан</w:t>
      </w:r>
    </w:p>
    <w:p>
      <w:pPr>
        <w:pStyle w:val="0"/>
        <w:jc w:val="right"/>
      </w:pPr>
      <w:r>
        <w:rPr>
          <w:sz w:val="20"/>
        </w:rPr>
        <w:t xml:space="preserve">"Экономическое развитие и инновационная экономика"</w:t>
      </w:r>
    </w:p>
    <w:p>
      <w:pPr>
        <w:pStyle w:val="0"/>
        <w:jc w:val="both"/>
      </w:pPr>
      <w:r>
        <w:rPr>
          <w:sz w:val="20"/>
        </w:rPr>
      </w:r>
    </w:p>
    <w:bookmarkStart w:id="1571" w:name="P1571"/>
    <w:bookmarkEnd w:id="1571"/>
    <w:p>
      <w:pPr>
        <w:pStyle w:val="2"/>
        <w:jc w:val="center"/>
      </w:pPr>
      <w:r>
        <w:rPr>
          <w:sz w:val="20"/>
        </w:rPr>
        <w:t xml:space="preserve">ПЕРЕЧЕНЬ</w:t>
      </w:r>
    </w:p>
    <w:p>
      <w:pPr>
        <w:pStyle w:val="2"/>
        <w:jc w:val="center"/>
      </w:pPr>
      <w:r>
        <w:rPr>
          <w:sz w:val="20"/>
        </w:rPr>
        <w:t xml:space="preserve">ИНДИКАТОРОВ ОСНОВНЫХ МЕРОПРИЯТИЙ ПОДПРОГРАММЫ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01.08.2022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587"/>
        <w:gridCol w:w="907"/>
        <w:gridCol w:w="907"/>
        <w:gridCol w:w="907"/>
        <w:gridCol w:w="1701"/>
      </w:tblGrid>
      <w:tr>
        <w:tc>
          <w:tcPr>
            <w:tcW w:w="567" w:type="dxa"/>
            <w:vMerge w:val="restart"/>
          </w:tcPr>
          <w:p>
            <w:pPr>
              <w:pStyle w:val="0"/>
            </w:pPr>
            <w:r>
              <w:rPr>
                <w:sz w:val="20"/>
              </w:rPr>
            </w:r>
          </w:p>
        </w:tc>
        <w:tc>
          <w:tcPr>
            <w:tcW w:w="2268" w:type="dxa"/>
            <w:vMerge w:val="restart"/>
          </w:tcPr>
          <w:p>
            <w:pPr>
              <w:pStyle w:val="0"/>
              <w:jc w:val="center"/>
            </w:pPr>
            <w:r>
              <w:rPr>
                <w:sz w:val="20"/>
              </w:rPr>
              <w:t xml:space="preserve">Наименование мероприятия</w:t>
            </w:r>
          </w:p>
        </w:tc>
        <w:tc>
          <w:tcPr>
            <w:tcW w:w="1587" w:type="dxa"/>
            <w:vMerge w:val="restart"/>
          </w:tcPr>
          <w:p>
            <w:pPr>
              <w:pStyle w:val="0"/>
              <w:jc w:val="center"/>
            </w:pPr>
            <w:r>
              <w:rPr>
                <w:sz w:val="20"/>
              </w:rPr>
              <w:t xml:space="preserve">Индикатор</w:t>
            </w:r>
          </w:p>
        </w:tc>
        <w:tc>
          <w:tcPr>
            <w:gridSpan w:val="3"/>
            <w:tcW w:w="2721" w:type="dxa"/>
          </w:tcPr>
          <w:p>
            <w:pPr>
              <w:pStyle w:val="0"/>
              <w:jc w:val="center"/>
            </w:pPr>
            <w:r>
              <w:rPr>
                <w:sz w:val="20"/>
              </w:rPr>
              <w:t xml:space="preserve">По годам</w:t>
            </w:r>
          </w:p>
        </w:tc>
        <w:tc>
          <w:tcPr>
            <w:tcW w:w="1701"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907" w:type="dxa"/>
          </w:tcPr>
          <w:p>
            <w:pPr>
              <w:pStyle w:val="0"/>
              <w:jc w:val="center"/>
            </w:pPr>
            <w:r>
              <w:rPr>
                <w:sz w:val="20"/>
              </w:rPr>
              <w:t xml:space="preserve">2023</w:t>
            </w:r>
          </w:p>
        </w:tc>
        <w:tc>
          <w:tcPr>
            <w:vMerge w:val="continue"/>
          </w:tcP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1587" w:type="dxa"/>
          </w:tcPr>
          <w:p>
            <w:pPr>
              <w:pStyle w:val="0"/>
              <w:jc w:val="center"/>
            </w:pPr>
            <w:r>
              <w:rPr>
                <w:sz w:val="20"/>
              </w:rPr>
              <w:t xml:space="preserve">3</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1701" w:type="dxa"/>
          </w:tcPr>
          <w:p>
            <w:pPr>
              <w:pStyle w:val="0"/>
              <w:jc w:val="center"/>
            </w:pPr>
            <w:r>
              <w:rPr>
                <w:sz w:val="20"/>
              </w:rPr>
              <w:t xml:space="preserve">7</w:t>
            </w:r>
          </w:p>
        </w:tc>
      </w:tr>
      <w:tr>
        <w:tc>
          <w:tcPr>
            <w:gridSpan w:val="7"/>
            <w:tcW w:w="8844" w:type="dxa"/>
          </w:tcPr>
          <w:p>
            <w:pPr>
              <w:pStyle w:val="0"/>
              <w:outlineLvl w:val="3"/>
              <w:jc w:val="center"/>
            </w:pPr>
            <w:r>
              <w:rPr>
                <w:sz w:val="20"/>
              </w:rPr>
              <w:t xml:space="preserve">Мероприятия в рамках национального проекта "Малое и среднее предпринимательство и поддержка индивидуальной предпринимательской инициативы"</w:t>
            </w:r>
          </w:p>
        </w:tc>
      </w:tr>
      <w:tr>
        <w:tc>
          <w:tcPr>
            <w:gridSpan w:val="7"/>
            <w:tcW w:w="8844" w:type="dxa"/>
          </w:tcPr>
          <w:p>
            <w:pPr>
              <w:pStyle w:val="0"/>
              <w:outlineLvl w:val="4"/>
              <w:jc w:val="center"/>
            </w:pPr>
            <w:r>
              <w:rPr>
                <w:sz w:val="20"/>
              </w:rPr>
              <w:t xml:space="preserve">Региональный проект "Создание благоприятных условий для осуществления деятельности самозанятыми гражданами"</w:t>
            </w:r>
          </w:p>
        </w:tc>
      </w:tr>
      <w:tr>
        <w:tc>
          <w:tcPr>
            <w:tcW w:w="567" w:type="dxa"/>
          </w:tcPr>
          <w:p>
            <w:pPr>
              <w:pStyle w:val="0"/>
              <w:jc w:val="center"/>
            </w:pPr>
            <w:r>
              <w:rPr>
                <w:sz w:val="20"/>
              </w:rPr>
              <w:t xml:space="preserve">1.</w:t>
            </w:r>
          </w:p>
        </w:tc>
        <w:tc>
          <w:tcPr>
            <w:tcW w:w="2268" w:type="dxa"/>
          </w:tcPr>
          <w:p>
            <w:pPr>
              <w:pStyle w:val="0"/>
            </w:pPr>
            <w:r>
              <w:rPr>
                <w:sz w:val="20"/>
              </w:rPr>
              <w:t xml:space="preserve">Развитие центров "Мой бизнес"</w:t>
            </w:r>
          </w:p>
        </w:tc>
        <w:tc>
          <w:tcPr>
            <w:tcW w:w="1587" w:type="dxa"/>
          </w:tcPr>
          <w:p>
            <w:pPr>
              <w:pStyle w:val="0"/>
            </w:pPr>
            <w:r>
              <w:rPr>
                <w:sz w:val="20"/>
              </w:rPr>
              <w:t xml:space="preserve">количество самозанятых граждан, получивших услуги</w:t>
            </w:r>
          </w:p>
        </w:tc>
        <w:tc>
          <w:tcPr>
            <w:tcW w:w="907" w:type="dxa"/>
          </w:tcPr>
          <w:p>
            <w:pPr>
              <w:pStyle w:val="0"/>
              <w:jc w:val="center"/>
            </w:pPr>
            <w:r>
              <w:rPr>
                <w:sz w:val="20"/>
              </w:rPr>
              <w:t xml:space="preserve">373</w:t>
            </w:r>
          </w:p>
        </w:tc>
        <w:tc>
          <w:tcPr>
            <w:tcW w:w="907" w:type="dxa"/>
          </w:tcPr>
          <w:p>
            <w:pPr>
              <w:pStyle w:val="0"/>
              <w:jc w:val="center"/>
            </w:pPr>
            <w:r>
              <w:rPr>
                <w:sz w:val="20"/>
              </w:rPr>
              <w:t xml:space="preserve">655</w:t>
            </w:r>
          </w:p>
        </w:tc>
        <w:tc>
          <w:tcPr>
            <w:tcW w:w="907" w:type="dxa"/>
          </w:tcPr>
          <w:p>
            <w:pPr>
              <w:pStyle w:val="0"/>
              <w:jc w:val="center"/>
            </w:pPr>
            <w:r>
              <w:rPr>
                <w:sz w:val="20"/>
              </w:rPr>
              <w:t xml:space="preserve">1050</w:t>
            </w:r>
          </w:p>
        </w:tc>
        <w:tc>
          <w:tcPr>
            <w:tcW w:w="1701" w:type="dxa"/>
          </w:tcPr>
          <w:p>
            <w:pPr>
              <w:pStyle w:val="0"/>
            </w:pPr>
            <w:r>
              <w:rPr>
                <w:sz w:val="20"/>
              </w:rPr>
              <w:t xml:space="preserve">Агентство по предпринимательству и инвестициям Республики Дагестан</w:t>
            </w:r>
          </w:p>
        </w:tc>
      </w:tr>
      <w:tr>
        <w:tc>
          <w:tcPr>
            <w:gridSpan w:val="7"/>
            <w:tcW w:w="8844" w:type="dxa"/>
          </w:tcPr>
          <w:p>
            <w:pPr>
              <w:pStyle w:val="0"/>
              <w:outlineLvl w:val="4"/>
              <w:jc w:val="center"/>
            </w:pPr>
            <w:r>
              <w:rPr>
                <w:sz w:val="20"/>
              </w:rPr>
              <w:t xml:space="preserve">Региональный проект "Создание условий для легкого старта и комфортного ведения бизнеса"</w:t>
            </w:r>
          </w:p>
        </w:tc>
      </w:tr>
      <w:tr>
        <w:tc>
          <w:tcPr>
            <w:tcW w:w="567" w:type="dxa"/>
          </w:tcPr>
          <w:p>
            <w:pPr>
              <w:pStyle w:val="0"/>
              <w:jc w:val="center"/>
            </w:pPr>
            <w:r>
              <w:rPr>
                <w:sz w:val="20"/>
              </w:rPr>
              <w:t xml:space="preserve">2.</w:t>
            </w:r>
          </w:p>
        </w:tc>
        <w:tc>
          <w:tcPr>
            <w:tcW w:w="2268" w:type="dxa"/>
          </w:tcPr>
          <w:p>
            <w:pPr>
              <w:pStyle w:val="0"/>
            </w:pPr>
            <w:r>
              <w:rPr>
                <w:sz w:val="20"/>
              </w:rPr>
              <w:t xml:space="preserve">Социальное предпринимательство</w:t>
            </w:r>
          </w:p>
        </w:tc>
        <w:tc>
          <w:tcPr>
            <w:tcW w:w="1587" w:type="dxa"/>
          </w:tcPr>
          <w:p>
            <w:pPr>
              <w:pStyle w:val="0"/>
            </w:pPr>
            <w:r>
              <w:rPr>
                <w:sz w:val="20"/>
              </w:rPr>
              <w:t xml:space="preserve">количество оказанных услуг социальным предприятиям</w:t>
            </w:r>
          </w:p>
        </w:tc>
        <w:tc>
          <w:tcPr>
            <w:tcW w:w="907" w:type="dxa"/>
          </w:tcPr>
          <w:p>
            <w:pPr>
              <w:pStyle w:val="0"/>
              <w:jc w:val="center"/>
            </w:pPr>
            <w:r>
              <w:rPr>
                <w:sz w:val="20"/>
              </w:rPr>
              <w:t xml:space="preserve">7</w:t>
            </w:r>
          </w:p>
        </w:tc>
        <w:tc>
          <w:tcPr>
            <w:tcW w:w="907" w:type="dxa"/>
          </w:tcPr>
          <w:p>
            <w:pPr>
              <w:pStyle w:val="0"/>
              <w:jc w:val="center"/>
            </w:pPr>
            <w:r>
              <w:rPr>
                <w:sz w:val="20"/>
              </w:rPr>
              <w:t xml:space="preserve">7</w:t>
            </w:r>
          </w:p>
        </w:tc>
        <w:tc>
          <w:tcPr>
            <w:tcW w:w="907" w:type="dxa"/>
          </w:tcPr>
          <w:p>
            <w:pPr>
              <w:pStyle w:val="0"/>
              <w:jc w:val="center"/>
            </w:pPr>
            <w:r>
              <w:rPr>
                <w:sz w:val="20"/>
              </w:rPr>
              <w:t xml:space="preserve">7</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w:t>
            </w:r>
          </w:p>
        </w:tc>
        <w:tc>
          <w:tcPr>
            <w:tcW w:w="2268" w:type="dxa"/>
          </w:tcPr>
          <w:p>
            <w:pPr>
              <w:pStyle w:val="0"/>
            </w:pPr>
            <w:r>
              <w:rPr>
                <w:sz w:val="20"/>
              </w:rPr>
              <w:t xml:space="preserve">Развитие центров "Мой бизнес"</w:t>
            </w:r>
          </w:p>
        </w:tc>
        <w:tc>
          <w:tcPr>
            <w:tcW w:w="1587" w:type="dxa"/>
          </w:tcPr>
          <w:p>
            <w:pPr>
              <w:pStyle w:val="0"/>
            </w:pPr>
            <w:r>
              <w:rPr>
                <w:sz w:val="20"/>
              </w:rPr>
              <w:t xml:space="preserve">количество уникальных граждан, желающих вести бизнес, начинающих и действующих предпринимателей, получивших услуги</w:t>
            </w:r>
          </w:p>
        </w:tc>
        <w:tc>
          <w:tcPr>
            <w:tcW w:w="907" w:type="dxa"/>
          </w:tcPr>
          <w:p>
            <w:pPr>
              <w:pStyle w:val="0"/>
              <w:jc w:val="center"/>
            </w:pPr>
            <w:r>
              <w:rPr>
                <w:sz w:val="20"/>
              </w:rPr>
              <w:t xml:space="preserve">4948</w:t>
            </w:r>
          </w:p>
        </w:tc>
        <w:tc>
          <w:tcPr>
            <w:tcW w:w="907" w:type="dxa"/>
          </w:tcPr>
          <w:p>
            <w:pPr>
              <w:pStyle w:val="0"/>
              <w:jc w:val="center"/>
            </w:pPr>
            <w:r>
              <w:rPr>
                <w:sz w:val="20"/>
              </w:rPr>
              <w:t xml:space="preserve">6043</w:t>
            </w:r>
          </w:p>
        </w:tc>
        <w:tc>
          <w:tcPr>
            <w:tcW w:w="907" w:type="dxa"/>
          </w:tcPr>
          <w:p>
            <w:pPr>
              <w:pStyle w:val="0"/>
              <w:jc w:val="center"/>
            </w:pPr>
            <w:r>
              <w:rPr>
                <w:sz w:val="20"/>
              </w:rPr>
              <w:t xml:space="preserve">8194</w:t>
            </w:r>
          </w:p>
        </w:tc>
        <w:tc>
          <w:tcPr>
            <w:tcW w:w="1701" w:type="dxa"/>
          </w:tcPr>
          <w:p>
            <w:pPr>
              <w:pStyle w:val="0"/>
            </w:pPr>
            <w:r>
              <w:rPr>
                <w:sz w:val="20"/>
              </w:rPr>
              <w:t xml:space="preserve">Агентство по предпринимательству и инвестициям Республики Дагестан</w:t>
            </w:r>
          </w:p>
        </w:tc>
      </w:tr>
      <w:tr>
        <w:tc>
          <w:tcPr>
            <w:gridSpan w:val="7"/>
            <w:tcW w:w="8844" w:type="dxa"/>
          </w:tcPr>
          <w:p>
            <w:pPr>
              <w:pStyle w:val="0"/>
              <w:outlineLvl w:val="4"/>
              <w:jc w:val="center"/>
            </w:pPr>
            <w:r>
              <w:rPr>
                <w:sz w:val="20"/>
              </w:rPr>
              <w:t xml:space="preserve">Региональный проект "Акселерация субъектов малого и среднего предпринимательства"</w:t>
            </w:r>
          </w:p>
        </w:tc>
      </w:tr>
      <w:tr>
        <w:tc>
          <w:tcPr>
            <w:tcW w:w="567" w:type="dxa"/>
          </w:tcPr>
          <w:p>
            <w:pPr>
              <w:pStyle w:val="0"/>
              <w:jc w:val="center"/>
            </w:pPr>
            <w:r>
              <w:rPr>
                <w:sz w:val="20"/>
              </w:rPr>
              <w:t xml:space="preserve">4.</w:t>
            </w:r>
          </w:p>
        </w:tc>
        <w:tc>
          <w:tcPr>
            <w:tcW w:w="2268" w:type="dxa"/>
          </w:tcPr>
          <w:p>
            <w:pPr>
              <w:pStyle w:val="0"/>
            </w:pPr>
            <w:r>
              <w:rPr>
                <w:sz w:val="20"/>
              </w:rPr>
              <w:t xml:space="preserve">Развитие центров "Мой бизнес"</w:t>
            </w:r>
          </w:p>
        </w:tc>
        <w:tc>
          <w:tcPr>
            <w:tcW w:w="1587" w:type="dxa"/>
          </w:tcPr>
          <w:p>
            <w:pPr>
              <w:pStyle w:val="0"/>
            </w:pPr>
            <w:r>
              <w:rPr>
                <w:sz w:val="20"/>
              </w:rPr>
              <w:t xml:space="preserve">количество субъектов МСП, получивших комплексные услуги</w:t>
            </w:r>
          </w:p>
        </w:tc>
        <w:tc>
          <w:tcPr>
            <w:tcW w:w="907" w:type="dxa"/>
          </w:tcPr>
          <w:p>
            <w:pPr>
              <w:pStyle w:val="0"/>
              <w:jc w:val="center"/>
            </w:pPr>
            <w:r>
              <w:rPr>
                <w:sz w:val="20"/>
              </w:rPr>
              <w:t xml:space="preserve">461</w:t>
            </w:r>
          </w:p>
        </w:tc>
        <w:tc>
          <w:tcPr>
            <w:tcW w:w="907" w:type="dxa"/>
          </w:tcPr>
          <w:p>
            <w:pPr>
              <w:pStyle w:val="0"/>
              <w:jc w:val="center"/>
            </w:pPr>
            <w:r>
              <w:rPr>
                <w:sz w:val="20"/>
              </w:rPr>
              <w:t xml:space="preserve">319</w:t>
            </w:r>
          </w:p>
        </w:tc>
        <w:tc>
          <w:tcPr>
            <w:tcW w:w="907" w:type="dxa"/>
          </w:tcPr>
          <w:p>
            <w:pPr>
              <w:pStyle w:val="0"/>
              <w:jc w:val="center"/>
            </w:pPr>
            <w:r>
              <w:rPr>
                <w:sz w:val="20"/>
              </w:rPr>
              <w:t xml:space="preserve">382</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5.</w:t>
            </w:r>
          </w:p>
        </w:tc>
        <w:tc>
          <w:tcPr>
            <w:tcW w:w="2268" w:type="dxa"/>
          </w:tcPr>
          <w:p>
            <w:pPr>
              <w:pStyle w:val="0"/>
            </w:pPr>
            <w:r>
              <w:rPr>
                <w:sz w:val="20"/>
              </w:rPr>
              <w:t xml:space="preserve">Развитие Центра координации поддержки экспортно ориентированных субъектов малого и среднего предпринимательства</w:t>
            </w:r>
          </w:p>
        </w:tc>
        <w:tc>
          <w:tcPr>
            <w:tcW w:w="1587" w:type="dxa"/>
          </w:tcPr>
          <w:p>
            <w:pPr>
              <w:pStyle w:val="0"/>
            </w:pPr>
            <w:r>
              <w:rPr>
                <w:sz w:val="20"/>
              </w:rPr>
              <w:t xml:space="preserve">количество субъектов МСП, заключивших экспортные контракты</w:t>
            </w:r>
          </w:p>
        </w:tc>
        <w:tc>
          <w:tcPr>
            <w:tcW w:w="907" w:type="dxa"/>
          </w:tcPr>
          <w:p>
            <w:pPr>
              <w:pStyle w:val="0"/>
              <w:jc w:val="center"/>
            </w:pPr>
            <w:r>
              <w:rPr>
                <w:sz w:val="20"/>
              </w:rPr>
              <w:t xml:space="preserve">11</w:t>
            </w:r>
          </w:p>
        </w:tc>
        <w:tc>
          <w:tcPr>
            <w:tcW w:w="907" w:type="dxa"/>
          </w:tcPr>
          <w:p>
            <w:pPr>
              <w:pStyle w:val="0"/>
              <w:jc w:val="center"/>
            </w:pPr>
            <w:r>
              <w:rPr>
                <w:sz w:val="20"/>
              </w:rPr>
              <w:t xml:space="preserve">17</w:t>
            </w:r>
          </w:p>
        </w:tc>
        <w:tc>
          <w:tcPr>
            <w:tcW w:w="907" w:type="dxa"/>
          </w:tcPr>
          <w:p>
            <w:pPr>
              <w:pStyle w:val="0"/>
              <w:jc w:val="center"/>
            </w:pPr>
            <w:r>
              <w:rPr>
                <w:sz w:val="20"/>
              </w:rPr>
              <w:t xml:space="preserve">19</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6.</w:t>
            </w:r>
          </w:p>
        </w:tc>
        <w:tc>
          <w:tcPr>
            <w:tcW w:w="2268" w:type="dxa"/>
          </w:tcPr>
          <w:p>
            <w:pPr>
              <w:pStyle w:val="0"/>
            </w:pPr>
            <w:r>
              <w:rPr>
                <w:sz w:val="20"/>
              </w:rPr>
              <w:t xml:space="preserve">Развитие региональных гарантийных организаций</w:t>
            </w:r>
          </w:p>
        </w:tc>
        <w:tc>
          <w:tcPr>
            <w:tcW w:w="1587" w:type="dxa"/>
          </w:tcPr>
          <w:p>
            <w:pPr>
              <w:pStyle w:val="0"/>
            </w:pPr>
            <w:r>
              <w:rPr>
                <w:sz w:val="20"/>
              </w:rPr>
              <w:t xml:space="preserve">объем финансовой поддержки, оказанной субъектам МСП (млн рублей)</w:t>
            </w:r>
          </w:p>
        </w:tc>
        <w:tc>
          <w:tcPr>
            <w:tcW w:w="907" w:type="dxa"/>
          </w:tcPr>
          <w:p>
            <w:pPr>
              <w:pStyle w:val="0"/>
              <w:jc w:val="center"/>
            </w:pPr>
            <w:r>
              <w:rPr>
                <w:sz w:val="20"/>
              </w:rPr>
              <w:t xml:space="preserve">77,7</w:t>
            </w:r>
          </w:p>
        </w:tc>
        <w:tc>
          <w:tcPr>
            <w:tcW w:w="907" w:type="dxa"/>
          </w:tcPr>
          <w:p>
            <w:pPr>
              <w:pStyle w:val="0"/>
              <w:jc w:val="center"/>
            </w:pPr>
            <w:r>
              <w:rPr>
                <w:sz w:val="20"/>
              </w:rPr>
              <w:t xml:space="preserve">197,7</w:t>
            </w:r>
          </w:p>
        </w:tc>
        <w:tc>
          <w:tcPr>
            <w:tcW w:w="907" w:type="dxa"/>
          </w:tcPr>
          <w:p>
            <w:pPr>
              <w:pStyle w:val="0"/>
              <w:jc w:val="center"/>
            </w:pPr>
            <w:r>
              <w:rPr>
                <w:sz w:val="20"/>
              </w:rPr>
              <w:t xml:space="preserve">205,7</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7.</w:t>
            </w:r>
          </w:p>
        </w:tc>
        <w:tc>
          <w:tcPr>
            <w:tcW w:w="2268" w:type="dxa"/>
          </w:tcPr>
          <w:p>
            <w:pPr>
              <w:pStyle w:val="0"/>
            </w:pPr>
            <w:r>
              <w:rPr>
                <w:sz w:val="20"/>
              </w:rPr>
              <w:t xml:space="preserve">Создание технопарка, промышленного (индустриального) и агропромышленного парков</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gridSpan w:val="7"/>
            <w:tcW w:w="8844" w:type="dxa"/>
          </w:tcPr>
          <w:p>
            <w:pPr>
              <w:pStyle w:val="0"/>
              <w:outlineLvl w:val="3"/>
              <w:jc w:val="center"/>
            </w:pPr>
            <w:r>
              <w:rPr>
                <w:sz w:val="20"/>
              </w:rPr>
              <w:t xml:space="preserve">Иные мероприятия</w:t>
            </w:r>
          </w:p>
        </w:tc>
      </w:tr>
      <w:tr>
        <w:tc>
          <w:tcPr>
            <w:tcW w:w="567" w:type="dxa"/>
          </w:tcPr>
          <w:p>
            <w:pPr>
              <w:pStyle w:val="0"/>
              <w:jc w:val="center"/>
            </w:pPr>
            <w:r>
              <w:rPr>
                <w:sz w:val="20"/>
              </w:rPr>
              <w:t xml:space="preserve">8.</w:t>
            </w:r>
          </w:p>
        </w:tc>
        <w:tc>
          <w:tcPr>
            <w:tcW w:w="2268" w:type="dxa"/>
          </w:tcPr>
          <w:p>
            <w:pPr>
              <w:pStyle w:val="0"/>
            </w:pPr>
            <w:r>
              <w:rPr>
                <w:sz w:val="20"/>
              </w:rPr>
              <w:t xml:space="preserve">Обеспечение деятельности Центра поддержки народных художественных промыслов</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9.</w:t>
            </w:r>
          </w:p>
        </w:tc>
        <w:tc>
          <w:tcPr>
            <w:tcW w:w="2268" w:type="dxa"/>
          </w:tcPr>
          <w:p>
            <w:pPr>
              <w:pStyle w:val="0"/>
            </w:pPr>
            <w:r>
              <w:rPr>
                <w:sz w:val="20"/>
              </w:rPr>
              <w:t xml:space="preserve">Обеспечение деятельности Центра поддержки молодежного инновационного творчества</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10.</w:t>
            </w:r>
          </w:p>
        </w:tc>
        <w:tc>
          <w:tcPr>
            <w:tcW w:w="2268" w:type="dxa"/>
          </w:tcPr>
          <w:p>
            <w:pPr>
              <w:pStyle w:val="0"/>
            </w:pPr>
            <w:r>
              <w:rPr>
                <w:sz w:val="20"/>
              </w:rPr>
              <w:t xml:space="preserve">Обеспечение деятельности Центра поддержки экспорта Республики Дагестан</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0</w:t>
            </w:r>
          </w:p>
        </w:tc>
        <w:tc>
          <w:tcPr>
            <w:tcW w:w="907" w:type="dxa"/>
          </w:tcPr>
          <w:p>
            <w:pPr>
              <w:pStyle w:val="0"/>
              <w:jc w:val="center"/>
            </w:pPr>
            <w:r>
              <w:rPr>
                <w:sz w:val="20"/>
              </w:rPr>
              <w:t xml:space="preserve">175</w:t>
            </w:r>
          </w:p>
        </w:tc>
        <w:tc>
          <w:tcPr>
            <w:tcW w:w="907" w:type="dxa"/>
          </w:tcPr>
          <w:p>
            <w:pPr>
              <w:pStyle w:val="0"/>
              <w:jc w:val="center"/>
            </w:pPr>
            <w:r>
              <w:rPr>
                <w:sz w:val="20"/>
              </w:rPr>
              <w:t xml:space="preserve">175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11.</w:t>
            </w:r>
          </w:p>
        </w:tc>
        <w:tc>
          <w:tcPr>
            <w:tcW w:w="2268" w:type="dxa"/>
          </w:tcPr>
          <w:p>
            <w:pPr>
              <w:pStyle w:val="0"/>
            </w:pPr>
            <w:r>
              <w:rPr>
                <w:sz w:val="20"/>
              </w:rPr>
              <w:t xml:space="preserve">Обеспечение деятельности Центра поддержки предпринимательства в Республике Дагестан</w:t>
            </w:r>
          </w:p>
        </w:tc>
        <w:tc>
          <w:tcPr>
            <w:tcW w:w="1587" w:type="dxa"/>
          </w:tcPr>
          <w:p>
            <w:pPr>
              <w:pStyle w:val="0"/>
            </w:pPr>
            <w:r>
              <w:rPr>
                <w:sz w:val="20"/>
              </w:rPr>
              <w:t xml:space="preserve">количество субъектов МСП, получивших господдержку</w:t>
            </w:r>
          </w:p>
        </w:tc>
        <w:tc>
          <w:tcPr>
            <w:tcW w:w="907" w:type="dxa"/>
          </w:tcPr>
          <w:p>
            <w:pPr>
              <w:pStyle w:val="0"/>
              <w:jc w:val="center"/>
            </w:pPr>
            <w:r>
              <w:rPr>
                <w:sz w:val="20"/>
              </w:rPr>
              <w:t xml:space="preserve">1550</w:t>
            </w:r>
          </w:p>
        </w:tc>
        <w:tc>
          <w:tcPr>
            <w:tcW w:w="907" w:type="dxa"/>
          </w:tcPr>
          <w:p>
            <w:pPr>
              <w:pStyle w:val="0"/>
              <w:jc w:val="center"/>
            </w:pPr>
            <w:r>
              <w:rPr>
                <w:sz w:val="20"/>
              </w:rPr>
              <w:t xml:space="preserve">1550</w:t>
            </w:r>
          </w:p>
        </w:tc>
        <w:tc>
          <w:tcPr>
            <w:tcW w:w="907" w:type="dxa"/>
          </w:tcPr>
          <w:p>
            <w:pPr>
              <w:pStyle w:val="0"/>
              <w:jc w:val="center"/>
            </w:pPr>
            <w:r>
              <w:rPr>
                <w:sz w:val="20"/>
              </w:rPr>
              <w:t xml:space="preserve">1550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12.</w:t>
            </w:r>
          </w:p>
        </w:tc>
        <w:tc>
          <w:tcPr>
            <w:tcW w:w="2268"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13.</w:t>
            </w:r>
          </w:p>
        </w:tc>
        <w:tc>
          <w:tcPr>
            <w:tcW w:w="2268"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14.</w:t>
            </w:r>
          </w:p>
        </w:tc>
        <w:tc>
          <w:tcPr>
            <w:tcW w:w="2268" w:type="dxa"/>
          </w:tcPr>
          <w:p>
            <w:pPr>
              <w:pStyle w:val="0"/>
            </w:pPr>
            <w:r>
              <w:rPr>
                <w:sz w:val="20"/>
              </w:rPr>
              <w:t xml:space="preserve">Субсидирование части лизинговых платежей субъектов малого и среднего предпринимательства по договорам лизинга оборудования</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15.</w:t>
            </w:r>
          </w:p>
        </w:tc>
        <w:tc>
          <w:tcPr>
            <w:tcW w:w="2268"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приобретением оборудования</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16.</w:t>
            </w:r>
          </w:p>
        </w:tc>
        <w:tc>
          <w:tcPr>
            <w:tcW w:w="2268" w:type="dxa"/>
          </w:tcPr>
          <w:p>
            <w:pPr>
              <w:pStyle w:val="0"/>
            </w:pPr>
            <w:r>
              <w:rPr>
                <w:sz w:val="20"/>
              </w:rPr>
              <w:t xml:space="preserve">Субсидирование части затрат субъектов малого и среднего предпринимательства, связанных с созданием и развитием центров времяпрепровождения детей</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17.</w:t>
            </w:r>
          </w:p>
        </w:tc>
        <w:tc>
          <w:tcPr>
            <w:tcW w:w="2268" w:type="dxa"/>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реализацией мероприятий по повышению энергоэффективности производства</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18.</w:t>
            </w:r>
          </w:p>
        </w:tc>
        <w:tc>
          <w:tcPr>
            <w:tcW w:w="2268" w:type="dxa"/>
          </w:tcPr>
          <w:p>
            <w:pPr>
              <w:pStyle w:val="0"/>
            </w:pPr>
            <w:r>
              <w:rPr>
                <w:sz w:val="20"/>
              </w:rPr>
              <w:t xml:space="preserve">Субсидирование части затрат субъектов малого и среднего предпринимательства, связанных с обеспечением доступа к объектам инфраструктуры</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19.</w:t>
            </w:r>
          </w:p>
        </w:tc>
        <w:tc>
          <w:tcPr>
            <w:tcW w:w="2268" w:type="dxa"/>
          </w:tcPr>
          <w:p>
            <w:pPr>
              <w:pStyle w:val="0"/>
            </w:pPr>
            <w:r>
              <w:rPr>
                <w:sz w:val="20"/>
              </w:rPr>
              <w:t xml:space="preserve">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7</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20.</w:t>
            </w:r>
          </w:p>
        </w:tc>
        <w:tc>
          <w:tcPr>
            <w:tcW w:w="2268" w:type="dxa"/>
          </w:tcPr>
          <w:p>
            <w:pPr>
              <w:pStyle w:val="0"/>
            </w:pPr>
            <w:r>
              <w:rPr>
                <w:sz w:val="20"/>
              </w:rPr>
              <w:t xml:space="preserve">Предоставление субсидий субъектам малого и среднего предпринимательства инновационной сферы</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21.</w:t>
            </w:r>
          </w:p>
        </w:tc>
        <w:tc>
          <w:tcPr>
            <w:tcW w:w="2268" w:type="dxa"/>
          </w:tcPr>
          <w:p>
            <w:pPr>
              <w:pStyle w:val="0"/>
            </w:pPr>
            <w:r>
              <w:rPr>
                <w:sz w:val="20"/>
              </w:rPr>
              <w:t xml:space="preserve">Предоставление субсидий действующим юридическим лицам - субъектам малого и среднего предпринимательства инновационной сферы на компенсацию части затрат, связанных с производством товаров, выполнением работ, оказанием услуг</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22.</w:t>
            </w:r>
          </w:p>
        </w:tc>
        <w:tc>
          <w:tcPr>
            <w:tcW w:w="2268" w:type="dxa"/>
          </w:tcPr>
          <w:p>
            <w:pPr>
              <w:pStyle w:val="0"/>
            </w:pPr>
            <w:r>
              <w:rPr>
                <w:sz w:val="20"/>
              </w:rPr>
              <w:t xml:space="preserve">Предоставление субсидий субъектам малого и среднего предпринимательства в целях возмещения части расходов, связанных с прохождением сертификации, в том числе по международным стандартам качества</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23.</w:t>
            </w:r>
          </w:p>
        </w:tc>
        <w:tc>
          <w:tcPr>
            <w:tcW w:w="2268" w:type="dxa"/>
          </w:tcPr>
          <w:p>
            <w:pPr>
              <w:pStyle w:val="0"/>
            </w:pPr>
            <w:r>
              <w:rPr>
                <w:sz w:val="20"/>
              </w:rPr>
              <w:t xml:space="preserve">Предоставление субсидий субъектам малого и среднего предпринимательства в области социального предпринимательства</w:t>
            </w:r>
          </w:p>
        </w:tc>
        <w:tc>
          <w:tcPr>
            <w:tcW w:w="1587" w:type="dxa"/>
          </w:tcPr>
          <w:p>
            <w:pPr>
              <w:pStyle w:val="0"/>
            </w:pPr>
            <w:r>
              <w:rPr>
                <w:sz w:val="20"/>
              </w:rPr>
              <w:t xml:space="preserve">субсидия субъектам МСП</w:t>
            </w:r>
          </w:p>
        </w:tc>
        <w:tc>
          <w:tcPr>
            <w:tcW w:w="907" w:type="dxa"/>
          </w:tcPr>
          <w:p>
            <w:pPr>
              <w:pStyle w:val="0"/>
              <w:jc w:val="center"/>
            </w:pPr>
            <w:r>
              <w:rPr>
                <w:sz w:val="20"/>
              </w:rPr>
              <w:t xml:space="preserve">6</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24.</w:t>
            </w:r>
          </w:p>
        </w:tc>
        <w:tc>
          <w:tcPr>
            <w:tcW w:w="2268" w:type="dxa"/>
          </w:tcPr>
          <w:p>
            <w:pPr>
              <w:pStyle w:val="0"/>
            </w:pPr>
            <w:r>
              <w:rPr>
                <w:sz w:val="20"/>
              </w:rPr>
              <w:t xml:space="preserve">Предоставление грантов юридическим лицам - субъектам малого и среднего предпринимательства на создание малых инновационных компаний</w:t>
            </w:r>
          </w:p>
        </w:tc>
        <w:tc>
          <w:tcPr>
            <w:tcW w:w="1587" w:type="dxa"/>
          </w:tcPr>
          <w:p>
            <w:pPr>
              <w:pStyle w:val="0"/>
            </w:pPr>
            <w:r>
              <w:rPr>
                <w:sz w:val="20"/>
              </w:rPr>
              <w:t xml:space="preserve">гранты субъектам МСП</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25.</w:t>
            </w:r>
          </w:p>
        </w:tc>
        <w:tc>
          <w:tcPr>
            <w:tcW w:w="2268" w:type="dxa"/>
          </w:tcPr>
          <w:p>
            <w:pPr>
              <w:pStyle w:val="0"/>
            </w:pPr>
            <w:r>
              <w:rPr>
                <w:sz w:val="20"/>
              </w:rPr>
              <w:t xml:space="preserve">Реализация программ обучения и повышения квалификации кадров субъектов малого и среднего предпринимательства</w:t>
            </w:r>
          </w:p>
        </w:tc>
        <w:tc>
          <w:tcPr>
            <w:tcW w:w="1587" w:type="dxa"/>
          </w:tcPr>
          <w:p>
            <w:pPr>
              <w:pStyle w:val="0"/>
            </w:pPr>
            <w:r>
              <w:rPr>
                <w:sz w:val="20"/>
              </w:rPr>
              <w:t xml:space="preserve">количество прошедших обучение</w:t>
            </w:r>
          </w:p>
        </w:tc>
        <w:tc>
          <w:tcPr>
            <w:tcW w:w="907" w:type="dxa"/>
          </w:tcPr>
          <w:p>
            <w:pPr>
              <w:pStyle w:val="0"/>
              <w:jc w:val="center"/>
            </w:pPr>
            <w:r>
              <w:rPr>
                <w:sz w:val="20"/>
              </w:rPr>
              <w:t xml:space="preserve">30</w:t>
            </w:r>
          </w:p>
        </w:tc>
        <w:tc>
          <w:tcPr>
            <w:tcW w:w="907" w:type="dxa"/>
          </w:tcPr>
          <w:p>
            <w:pPr>
              <w:pStyle w:val="0"/>
              <w:jc w:val="center"/>
            </w:pPr>
            <w:r>
              <w:rPr>
                <w:sz w:val="20"/>
              </w:rPr>
              <w:t xml:space="preserve">0</w:t>
            </w:r>
          </w:p>
        </w:tc>
        <w:tc>
          <w:tcPr>
            <w:tcW w:w="907" w:type="dxa"/>
          </w:tcPr>
          <w:p>
            <w:pPr>
              <w:pStyle w:val="0"/>
              <w:jc w:val="center"/>
            </w:pPr>
            <w:r>
              <w:rPr>
                <w:sz w:val="20"/>
              </w:rPr>
              <w:t xml:space="preserve">25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26.</w:t>
            </w:r>
          </w:p>
        </w:tc>
        <w:tc>
          <w:tcPr>
            <w:tcW w:w="2268" w:type="dxa"/>
          </w:tcPr>
          <w:p>
            <w:pPr>
              <w:pStyle w:val="0"/>
            </w:pPr>
            <w:r>
              <w:rPr>
                <w:sz w:val="20"/>
              </w:rPr>
              <w:t xml:space="preserve">Поддержка Учебно-производственного комбината в целях профессионального обучения граждан, желающих организовать предпринимательскую деятельность</w:t>
            </w:r>
          </w:p>
        </w:tc>
        <w:tc>
          <w:tcPr>
            <w:tcW w:w="1587" w:type="dxa"/>
          </w:tcPr>
          <w:p>
            <w:pPr>
              <w:pStyle w:val="0"/>
            </w:pPr>
            <w:r>
              <w:rPr>
                <w:sz w:val="20"/>
              </w:rPr>
              <w:t xml:space="preserve">количество прошедших обучение</w:t>
            </w:r>
          </w:p>
        </w:tc>
        <w:tc>
          <w:tcPr>
            <w:tcW w:w="907" w:type="dxa"/>
          </w:tcPr>
          <w:p>
            <w:pPr>
              <w:pStyle w:val="0"/>
              <w:jc w:val="center"/>
            </w:pPr>
            <w:r>
              <w:rPr>
                <w:sz w:val="20"/>
              </w:rPr>
              <w:t xml:space="preserve">105</w:t>
            </w:r>
          </w:p>
        </w:tc>
        <w:tc>
          <w:tcPr>
            <w:tcW w:w="907" w:type="dxa"/>
          </w:tcPr>
          <w:p>
            <w:pPr>
              <w:pStyle w:val="0"/>
              <w:jc w:val="center"/>
            </w:pPr>
            <w:r>
              <w:rPr>
                <w:sz w:val="20"/>
              </w:rPr>
              <w:t xml:space="preserve">105</w:t>
            </w:r>
          </w:p>
        </w:tc>
        <w:tc>
          <w:tcPr>
            <w:tcW w:w="907" w:type="dxa"/>
          </w:tcPr>
          <w:p>
            <w:pPr>
              <w:pStyle w:val="0"/>
              <w:jc w:val="center"/>
            </w:pPr>
            <w:r>
              <w:rPr>
                <w:sz w:val="20"/>
              </w:rPr>
              <w:t xml:space="preserve">105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27.</w:t>
            </w:r>
          </w:p>
        </w:tc>
        <w:tc>
          <w:tcPr>
            <w:tcW w:w="2268"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микрозаймов</w:t>
            </w:r>
          </w:p>
        </w:tc>
        <w:tc>
          <w:tcPr>
            <w:tcW w:w="1587" w:type="dxa"/>
          </w:tcPr>
          <w:p>
            <w:pPr>
              <w:pStyle w:val="0"/>
            </w:pPr>
            <w:r>
              <w:rPr>
                <w:sz w:val="20"/>
              </w:rPr>
              <w:t xml:space="preserve">заключение договоров о предоставлении микрозаймов с субъектами МСП</w:t>
            </w:r>
          </w:p>
        </w:tc>
        <w:tc>
          <w:tcPr>
            <w:tcW w:w="907" w:type="dxa"/>
          </w:tcPr>
          <w:p>
            <w:pPr>
              <w:pStyle w:val="0"/>
              <w:jc w:val="center"/>
            </w:pPr>
            <w:r>
              <w:rPr>
                <w:sz w:val="20"/>
              </w:rPr>
              <w:t xml:space="preserve">5</w:t>
            </w:r>
          </w:p>
        </w:tc>
        <w:tc>
          <w:tcPr>
            <w:tcW w:w="907" w:type="dxa"/>
          </w:tcPr>
          <w:p>
            <w:pPr>
              <w:pStyle w:val="0"/>
              <w:jc w:val="center"/>
            </w:pPr>
            <w:r>
              <w:rPr>
                <w:sz w:val="20"/>
              </w:rPr>
              <w:t xml:space="preserve">25</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28.</w:t>
            </w:r>
          </w:p>
        </w:tc>
        <w:tc>
          <w:tcPr>
            <w:tcW w:w="2268"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лизинговых услуг</w:t>
            </w:r>
          </w:p>
        </w:tc>
        <w:tc>
          <w:tcPr>
            <w:tcW w:w="1587" w:type="dxa"/>
          </w:tcPr>
          <w:p>
            <w:pPr>
              <w:pStyle w:val="0"/>
            </w:pPr>
            <w:r>
              <w:rPr>
                <w:sz w:val="20"/>
              </w:rPr>
              <w:t xml:space="preserve">заключение договоров лизинга с субъектами МСП</w:t>
            </w:r>
          </w:p>
        </w:tc>
        <w:tc>
          <w:tcPr>
            <w:tcW w:w="907" w:type="dxa"/>
          </w:tcPr>
          <w:p>
            <w:pPr>
              <w:pStyle w:val="0"/>
              <w:jc w:val="center"/>
            </w:pPr>
            <w:r>
              <w:rPr>
                <w:sz w:val="20"/>
              </w:rPr>
              <w:t xml:space="preserve">30</w:t>
            </w:r>
          </w:p>
        </w:tc>
        <w:tc>
          <w:tcPr>
            <w:tcW w:w="907" w:type="dxa"/>
          </w:tcPr>
          <w:p>
            <w:pPr>
              <w:pStyle w:val="0"/>
              <w:jc w:val="center"/>
            </w:pPr>
            <w:r>
              <w:rPr>
                <w:sz w:val="20"/>
              </w:rPr>
              <w:t xml:space="preserve">15</w:t>
            </w:r>
          </w:p>
        </w:tc>
        <w:tc>
          <w:tcPr>
            <w:tcW w:w="907" w:type="dxa"/>
          </w:tcPr>
          <w:p>
            <w:pPr>
              <w:pStyle w:val="0"/>
              <w:jc w:val="center"/>
            </w:pPr>
            <w:r>
              <w:rPr>
                <w:sz w:val="20"/>
              </w:rPr>
              <w:t xml:space="preserve">15</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29.</w:t>
            </w:r>
          </w:p>
        </w:tc>
        <w:tc>
          <w:tcPr>
            <w:tcW w:w="2268" w:type="dxa"/>
          </w:tcPr>
          <w:p>
            <w:pPr>
              <w:pStyle w:val="0"/>
            </w:pPr>
            <w:r>
              <w:rPr>
                <w:sz w:val="20"/>
              </w:rPr>
              <w:t xml:space="preserve">Развитие бизнес-инкубаторов, технопарков, промышленных (индустриальных) и агропромышленных парков</w:t>
            </w:r>
          </w:p>
        </w:tc>
        <w:tc>
          <w:tcPr>
            <w:tcW w:w="1587" w:type="dxa"/>
          </w:tcPr>
          <w:p>
            <w:pPr>
              <w:pStyle w:val="0"/>
            </w:pPr>
            <w:r>
              <w:rPr>
                <w:sz w:val="20"/>
              </w:rPr>
              <w:t xml:space="preserve">процент освоения от запланированного объема финансирования</w:t>
            </w:r>
          </w:p>
        </w:tc>
        <w:tc>
          <w:tcPr>
            <w:tcW w:w="907" w:type="dxa"/>
          </w:tcPr>
          <w:p>
            <w:pPr>
              <w:pStyle w:val="0"/>
              <w:jc w:val="center"/>
            </w:pPr>
            <w:r>
              <w:rPr>
                <w:sz w:val="20"/>
              </w:rPr>
              <w:t xml:space="preserve">100</w:t>
            </w:r>
          </w:p>
        </w:tc>
        <w:tc>
          <w:tcPr>
            <w:tcW w:w="907" w:type="dxa"/>
          </w:tcPr>
          <w:p>
            <w:pPr>
              <w:pStyle w:val="0"/>
              <w:jc w:val="center"/>
            </w:pPr>
            <w:r>
              <w:rPr>
                <w:sz w:val="20"/>
              </w:rPr>
              <w:t xml:space="preserve">90</w:t>
            </w:r>
          </w:p>
        </w:tc>
        <w:tc>
          <w:tcPr>
            <w:tcW w:w="907" w:type="dxa"/>
          </w:tcPr>
          <w:p>
            <w:pPr>
              <w:pStyle w:val="0"/>
              <w:jc w:val="center"/>
            </w:pPr>
            <w:r>
              <w:rPr>
                <w:sz w:val="20"/>
              </w:rPr>
              <w:t xml:space="preserve">90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30.</w:t>
            </w:r>
          </w:p>
        </w:tc>
        <w:tc>
          <w:tcPr>
            <w:tcW w:w="2268" w:type="dxa"/>
          </w:tcPr>
          <w:p>
            <w:pPr>
              <w:pStyle w:val="0"/>
            </w:pPr>
            <w:r>
              <w:rPr>
                <w:sz w:val="20"/>
              </w:rPr>
              <w:t xml:space="preserve">Обеспечение деятельности интернет-портала для предпринимателей</w:t>
            </w:r>
          </w:p>
        </w:tc>
        <w:tc>
          <w:tcPr>
            <w:tcW w:w="1587" w:type="dxa"/>
          </w:tcPr>
          <w:p>
            <w:pPr>
              <w:pStyle w:val="0"/>
            </w:pPr>
            <w:r>
              <w:rPr>
                <w:sz w:val="20"/>
              </w:rPr>
              <w:t xml:space="preserve">проведение конкурса/договор услуг</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31.</w:t>
            </w:r>
          </w:p>
        </w:tc>
        <w:tc>
          <w:tcPr>
            <w:tcW w:w="2268" w:type="dxa"/>
          </w:tcPr>
          <w:p>
            <w:pPr>
              <w:pStyle w:val="0"/>
            </w:pPr>
            <w:r>
              <w:rPr>
                <w:sz w:val="20"/>
              </w:rPr>
              <w:t xml:space="preserve">Информационная поддержка субъектов малого и среднего предпринимательства, в том числе через выпуск телепередач, радиопрограмм, фильмов, издание газет, журналов</w:t>
            </w:r>
          </w:p>
        </w:tc>
        <w:tc>
          <w:tcPr>
            <w:tcW w:w="1587" w:type="dxa"/>
          </w:tcPr>
          <w:p>
            <w:pPr>
              <w:pStyle w:val="0"/>
            </w:pPr>
            <w:r>
              <w:rPr>
                <w:sz w:val="20"/>
              </w:rPr>
              <w:t xml:space="preserve">публикации в СМИ</w:t>
            </w:r>
          </w:p>
        </w:tc>
        <w:tc>
          <w:tcPr>
            <w:tcW w:w="907" w:type="dxa"/>
          </w:tcPr>
          <w:p>
            <w:pPr>
              <w:pStyle w:val="0"/>
              <w:jc w:val="center"/>
            </w:pPr>
            <w:r>
              <w:rPr>
                <w:sz w:val="20"/>
              </w:rPr>
              <w:t xml:space="preserve">15</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32.</w:t>
            </w:r>
          </w:p>
        </w:tc>
        <w:tc>
          <w:tcPr>
            <w:tcW w:w="2268" w:type="dxa"/>
          </w:tcPr>
          <w:p>
            <w:pPr>
              <w:pStyle w:val="0"/>
            </w:pPr>
            <w:r>
              <w:rPr>
                <w:sz w:val="20"/>
              </w:rPr>
              <w:t xml:space="preserve">Разработка и издание печатных материалов для субъектов малого и среднего предпринимательства, в том числе буклетов, брошюр, листовок и др.</w:t>
            </w:r>
          </w:p>
        </w:tc>
        <w:tc>
          <w:tcPr>
            <w:tcW w:w="1587" w:type="dxa"/>
          </w:tcPr>
          <w:p>
            <w:pPr>
              <w:pStyle w:val="0"/>
            </w:pPr>
            <w:r>
              <w:rPr>
                <w:sz w:val="20"/>
              </w:rPr>
              <w:t xml:space="preserve">проведение конкурса/договор услуг</w:t>
            </w: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33.</w:t>
            </w:r>
          </w:p>
        </w:tc>
        <w:tc>
          <w:tcPr>
            <w:tcW w:w="2268" w:type="dxa"/>
          </w:tcPr>
          <w:p>
            <w:pPr>
              <w:pStyle w:val="0"/>
            </w:pPr>
            <w:r>
              <w:rPr>
                <w:sz w:val="20"/>
              </w:rPr>
              <w:t xml:space="preserve">Организация и проведение форумов, конференций, брифингов, съездов, круглых столов, семинаров и др.</w:t>
            </w:r>
          </w:p>
        </w:tc>
        <w:tc>
          <w:tcPr>
            <w:tcW w:w="1587" w:type="dxa"/>
          </w:tcPr>
          <w:p>
            <w:pPr>
              <w:pStyle w:val="0"/>
            </w:pPr>
            <w:r>
              <w:rPr>
                <w:sz w:val="20"/>
              </w:rPr>
              <w:t xml:space="preserve">количество мероприятий</w:t>
            </w:r>
          </w:p>
        </w:tc>
        <w:tc>
          <w:tcPr>
            <w:tcW w:w="907" w:type="dxa"/>
          </w:tcPr>
          <w:p>
            <w:pPr>
              <w:pStyle w:val="0"/>
              <w:jc w:val="center"/>
            </w:pPr>
            <w:r>
              <w:rPr>
                <w:sz w:val="20"/>
              </w:rPr>
              <w:t xml:space="preserve">3</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34.</w:t>
            </w:r>
          </w:p>
        </w:tc>
        <w:tc>
          <w:tcPr>
            <w:tcW w:w="2268" w:type="dxa"/>
          </w:tcPr>
          <w:p>
            <w:pPr>
              <w:pStyle w:val="0"/>
            </w:pPr>
            <w:r>
              <w:rPr>
                <w:sz w:val="20"/>
              </w:rPr>
              <w:t xml:space="preserve">Предоставление субсидий муниципальным образованиям Республики Дагестан на поддержку муниципальных программ развития малого и среднего предпринимательства, в том числе моногородов</w:t>
            </w:r>
          </w:p>
        </w:tc>
        <w:tc>
          <w:tcPr>
            <w:tcW w:w="1587" w:type="dxa"/>
          </w:tcPr>
          <w:p>
            <w:pPr>
              <w:pStyle w:val="0"/>
            </w:pPr>
            <w:r>
              <w:rPr>
                <w:sz w:val="20"/>
              </w:rPr>
              <w:t xml:space="preserve">субсидии муниципальным образованиям</w:t>
            </w:r>
          </w:p>
        </w:tc>
        <w:tc>
          <w:tcPr>
            <w:tcW w:w="907" w:type="dxa"/>
          </w:tcPr>
          <w:p>
            <w:pPr>
              <w:pStyle w:val="0"/>
              <w:jc w:val="center"/>
            </w:pPr>
            <w:r>
              <w:rPr>
                <w:sz w:val="20"/>
              </w:rPr>
              <w:t xml:space="preserve">2</w:t>
            </w:r>
          </w:p>
        </w:tc>
        <w:tc>
          <w:tcPr>
            <w:tcW w:w="907" w:type="dxa"/>
          </w:tcPr>
          <w:p>
            <w:pPr>
              <w:pStyle w:val="0"/>
              <w:jc w:val="center"/>
            </w:pPr>
            <w:r>
              <w:rPr>
                <w:sz w:val="20"/>
              </w:rPr>
              <w:t xml:space="preserve">0</w:t>
            </w:r>
          </w:p>
        </w:tc>
        <w:tc>
          <w:tcPr>
            <w:tcW w:w="907" w:type="dxa"/>
          </w:tcPr>
          <w:p>
            <w:pPr>
              <w:pStyle w:val="0"/>
              <w:jc w:val="center"/>
            </w:pPr>
            <w:r>
              <w:rPr>
                <w:sz w:val="20"/>
              </w:rPr>
              <w:t xml:space="preserve">2</w:t>
            </w:r>
          </w:p>
        </w:tc>
        <w:tc>
          <w:tcPr>
            <w:tcW w:w="1701" w:type="dxa"/>
          </w:tcPr>
          <w:p>
            <w:pPr>
              <w:pStyle w:val="0"/>
            </w:pPr>
            <w:r>
              <w:rPr>
                <w:sz w:val="20"/>
              </w:rPr>
              <w:t xml:space="preserve">Агентство по предпринимательству и инвестициям Республики Дагестан</w:t>
            </w:r>
          </w:p>
        </w:tc>
      </w:tr>
      <w:tr>
        <w:tc>
          <w:tcPr>
            <w:tcW w:w="567" w:type="dxa"/>
          </w:tcPr>
          <w:p>
            <w:pPr>
              <w:pStyle w:val="0"/>
              <w:jc w:val="center"/>
            </w:pPr>
            <w:r>
              <w:rPr>
                <w:sz w:val="20"/>
              </w:rPr>
              <w:t xml:space="preserve">35.</w:t>
            </w:r>
          </w:p>
        </w:tc>
        <w:tc>
          <w:tcPr>
            <w:tcW w:w="2268" w:type="dxa"/>
          </w:tcPr>
          <w:p>
            <w:pPr>
              <w:pStyle w:val="0"/>
            </w:pPr>
            <w:r>
              <w:rPr>
                <w:sz w:val="20"/>
              </w:rPr>
              <w:t xml:space="preserve">Финансовое обеспечение выполнения функций государственных органов</w:t>
            </w:r>
          </w:p>
        </w:tc>
        <w:tc>
          <w:tcPr>
            <w:tcW w:w="1587" w:type="dxa"/>
          </w:tcPr>
          <w:p>
            <w:pPr>
              <w:pStyle w:val="0"/>
            </w:pPr>
            <w:r>
              <w:rPr>
                <w:sz w:val="20"/>
              </w:rPr>
              <w:t xml:space="preserve">процент освоения от запланированного объема финансирования</w:t>
            </w:r>
          </w:p>
        </w:tc>
        <w:tc>
          <w:tcPr>
            <w:tcW w:w="907" w:type="dxa"/>
          </w:tcPr>
          <w:p>
            <w:pPr>
              <w:pStyle w:val="0"/>
              <w:jc w:val="center"/>
            </w:pPr>
            <w:r>
              <w:rPr>
                <w:sz w:val="20"/>
              </w:rPr>
              <w:t xml:space="preserve">100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1701" w:type="dxa"/>
          </w:tcPr>
          <w:p>
            <w:pPr>
              <w:pStyle w:val="0"/>
            </w:pPr>
            <w:r>
              <w:rPr>
                <w:sz w:val="20"/>
              </w:rPr>
              <w:t xml:space="preserve">Агентство по предпринимательству и инвестициям Республики Дагестан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1 "Развитие малого и среднего</w:t>
      </w:r>
    </w:p>
    <w:p>
      <w:pPr>
        <w:pStyle w:val="0"/>
        <w:jc w:val="right"/>
      </w:pPr>
      <w:r>
        <w:rPr>
          <w:sz w:val="20"/>
        </w:rPr>
        <w:t xml:space="preserve">предпринимательства в Республике Дагестан"</w:t>
      </w:r>
    </w:p>
    <w:p>
      <w:pPr>
        <w:pStyle w:val="0"/>
        <w:jc w:val="right"/>
      </w:pPr>
      <w:r>
        <w:rPr>
          <w:sz w:val="20"/>
        </w:rPr>
        <w:t xml:space="preserve">государственной программы Республики Дагестан</w:t>
      </w:r>
    </w:p>
    <w:p>
      <w:pPr>
        <w:pStyle w:val="0"/>
        <w:jc w:val="right"/>
      </w:pPr>
      <w:r>
        <w:rPr>
          <w:sz w:val="20"/>
        </w:rPr>
        <w:t xml:space="preserve">"Экономическое развитие и инновационная экономика"</w:t>
      </w:r>
    </w:p>
    <w:p>
      <w:pPr>
        <w:pStyle w:val="0"/>
        <w:jc w:val="both"/>
      </w:pPr>
      <w:r>
        <w:rPr>
          <w:sz w:val="20"/>
        </w:rPr>
      </w:r>
    </w:p>
    <w:bookmarkStart w:id="1857" w:name="P1857"/>
    <w:bookmarkEnd w:id="1857"/>
    <w:p>
      <w:pPr>
        <w:pStyle w:val="2"/>
        <w:jc w:val="center"/>
      </w:pPr>
      <w:r>
        <w:rPr>
          <w:sz w:val="20"/>
        </w:rPr>
        <w:t xml:space="preserve">ДИНАМИКА</w:t>
      </w:r>
    </w:p>
    <w:p>
      <w:pPr>
        <w:pStyle w:val="2"/>
        <w:jc w:val="center"/>
      </w:pPr>
      <w:r>
        <w:rPr>
          <w:sz w:val="20"/>
        </w:rPr>
        <w:t xml:space="preserve">ЗНАЧЕНИЙ ЦЕЛЕВЫХ ИНДИКАТОРОВ ПОДПРОГРАММЫ 1</w:t>
      </w:r>
    </w:p>
    <w:p>
      <w:pPr>
        <w:pStyle w:val="2"/>
        <w:jc w:val="center"/>
      </w:pPr>
      <w:r>
        <w:rPr>
          <w:sz w:val="20"/>
        </w:rPr>
        <w:t xml:space="preserve">"РАЗВИТИЕ МАЛОГО И СРЕДНЕГО ПРЕДПРИНИМАТЕЛЬСТВА</w:t>
      </w:r>
    </w:p>
    <w:p>
      <w:pPr>
        <w:pStyle w:val="2"/>
        <w:jc w:val="center"/>
      </w:pPr>
      <w:r>
        <w:rPr>
          <w:sz w:val="20"/>
        </w:rPr>
        <w:t xml:space="preserve">В РЕСПУБЛИКЕ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417"/>
        <w:gridCol w:w="1134"/>
        <w:gridCol w:w="1134"/>
        <w:gridCol w:w="1134"/>
      </w:tblGrid>
      <w:tr>
        <w:tc>
          <w:tcPr>
            <w:tcW w:w="3685" w:type="dxa"/>
            <w:vMerge w:val="restart"/>
          </w:tcPr>
          <w:p>
            <w:pPr>
              <w:pStyle w:val="0"/>
              <w:jc w:val="center"/>
            </w:pPr>
            <w:r>
              <w:rPr>
                <w:sz w:val="20"/>
              </w:rPr>
              <w:t xml:space="preserve">Целевые индикаторы</w:t>
            </w:r>
          </w:p>
        </w:tc>
        <w:tc>
          <w:tcPr>
            <w:tcW w:w="1417" w:type="dxa"/>
            <w:vMerge w:val="restart"/>
          </w:tcPr>
          <w:p>
            <w:pPr>
              <w:pStyle w:val="0"/>
              <w:jc w:val="center"/>
            </w:pPr>
            <w:r>
              <w:rPr>
                <w:sz w:val="20"/>
              </w:rPr>
              <w:t xml:space="preserve">Единица измерения</w:t>
            </w:r>
          </w:p>
        </w:tc>
        <w:tc>
          <w:tcPr>
            <w:gridSpan w:val="3"/>
            <w:tcW w:w="3402" w:type="dxa"/>
          </w:tcPr>
          <w:p>
            <w:pPr>
              <w:pStyle w:val="0"/>
              <w:jc w:val="center"/>
            </w:pPr>
            <w:r>
              <w:rPr>
                <w:sz w:val="20"/>
              </w:rPr>
              <w:t xml:space="preserve">Год реализации Подпрограммы</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r>
      <w:tr>
        <w:tc>
          <w:tcPr>
            <w:tcW w:w="3685" w:type="dxa"/>
          </w:tcPr>
          <w:p>
            <w:pPr>
              <w:pStyle w:val="0"/>
            </w:pPr>
            <w:r>
              <w:rPr>
                <w:sz w:val="20"/>
              </w:rPr>
              <w:t xml:space="preserve">Количество субъектов малого и среднего предпринимательства</w:t>
            </w:r>
          </w:p>
        </w:tc>
        <w:tc>
          <w:tcPr>
            <w:tcW w:w="1417" w:type="dxa"/>
          </w:tcPr>
          <w:p>
            <w:pPr>
              <w:pStyle w:val="0"/>
              <w:jc w:val="center"/>
            </w:pPr>
            <w:r>
              <w:rPr>
                <w:sz w:val="20"/>
              </w:rPr>
              <w:t xml:space="preserve">тысяч единиц</w:t>
            </w:r>
          </w:p>
        </w:tc>
        <w:tc>
          <w:tcPr>
            <w:tcW w:w="1134" w:type="dxa"/>
          </w:tcPr>
          <w:p>
            <w:pPr>
              <w:pStyle w:val="0"/>
              <w:jc w:val="center"/>
            </w:pPr>
            <w:r>
              <w:rPr>
                <w:sz w:val="20"/>
              </w:rPr>
              <w:t xml:space="preserve">38,0</w:t>
            </w:r>
          </w:p>
        </w:tc>
        <w:tc>
          <w:tcPr>
            <w:tcW w:w="1134" w:type="dxa"/>
          </w:tcPr>
          <w:p>
            <w:pPr>
              <w:pStyle w:val="0"/>
              <w:jc w:val="center"/>
            </w:pPr>
            <w:r>
              <w:rPr>
                <w:sz w:val="20"/>
              </w:rPr>
              <w:t xml:space="preserve">39,0</w:t>
            </w:r>
          </w:p>
        </w:tc>
        <w:tc>
          <w:tcPr>
            <w:tcW w:w="1134" w:type="dxa"/>
          </w:tcPr>
          <w:p>
            <w:pPr>
              <w:pStyle w:val="0"/>
              <w:jc w:val="center"/>
            </w:pPr>
            <w:r>
              <w:rPr>
                <w:sz w:val="20"/>
              </w:rPr>
              <w:t xml:space="preserve">40,0</w:t>
            </w:r>
          </w:p>
        </w:tc>
      </w:tr>
      <w:tr>
        <w:tc>
          <w:tcPr>
            <w:tcW w:w="3685" w:type="dxa"/>
          </w:tcPr>
          <w:p>
            <w:pPr>
              <w:pStyle w:val="0"/>
            </w:pPr>
            <w:r>
              <w:rPr>
                <w:sz w:val="20"/>
              </w:rPr>
              <w:t xml:space="preserve">Оборот субъектов малого и среднего предпринимательства</w:t>
            </w:r>
          </w:p>
        </w:tc>
        <w:tc>
          <w:tcPr>
            <w:tcW w:w="1417" w:type="dxa"/>
          </w:tcPr>
          <w:p>
            <w:pPr>
              <w:pStyle w:val="0"/>
              <w:jc w:val="center"/>
            </w:pPr>
            <w:r>
              <w:rPr>
                <w:sz w:val="20"/>
              </w:rPr>
              <w:t xml:space="preserve">млрд. рублей</w:t>
            </w:r>
          </w:p>
        </w:tc>
        <w:tc>
          <w:tcPr>
            <w:tcW w:w="1134" w:type="dxa"/>
          </w:tcPr>
          <w:p>
            <w:pPr>
              <w:pStyle w:val="0"/>
              <w:jc w:val="center"/>
            </w:pPr>
            <w:r>
              <w:rPr>
                <w:sz w:val="20"/>
              </w:rPr>
              <w:t xml:space="preserve">380,8</w:t>
            </w:r>
          </w:p>
        </w:tc>
        <w:tc>
          <w:tcPr>
            <w:tcW w:w="1134" w:type="dxa"/>
          </w:tcPr>
          <w:p>
            <w:pPr>
              <w:pStyle w:val="0"/>
              <w:jc w:val="center"/>
            </w:pPr>
            <w:r>
              <w:rPr>
                <w:sz w:val="20"/>
              </w:rPr>
              <w:t xml:space="preserve">399,8</w:t>
            </w:r>
          </w:p>
        </w:tc>
        <w:tc>
          <w:tcPr>
            <w:tcW w:w="1134" w:type="dxa"/>
          </w:tcPr>
          <w:p>
            <w:pPr>
              <w:pStyle w:val="0"/>
              <w:jc w:val="center"/>
            </w:pPr>
            <w:r>
              <w:rPr>
                <w:sz w:val="20"/>
              </w:rPr>
              <w:t xml:space="preserve">419,8</w:t>
            </w:r>
          </w:p>
        </w:tc>
      </w:tr>
      <w:tr>
        <w:tc>
          <w:tcPr>
            <w:tcW w:w="3685"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w:t>
            </w:r>
          </w:p>
        </w:tc>
        <w:tc>
          <w:tcPr>
            <w:tcW w:w="1417" w:type="dxa"/>
          </w:tcPr>
          <w:p>
            <w:pPr>
              <w:pStyle w:val="0"/>
              <w:jc w:val="center"/>
            </w:pPr>
            <w:r>
              <w:rPr>
                <w:sz w:val="20"/>
              </w:rPr>
              <w:t xml:space="preserve">тысяч человек</w:t>
            </w:r>
          </w:p>
        </w:tc>
        <w:tc>
          <w:tcPr>
            <w:tcW w:w="1134" w:type="dxa"/>
          </w:tcPr>
          <w:p>
            <w:pPr>
              <w:pStyle w:val="0"/>
              <w:jc w:val="center"/>
            </w:pPr>
            <w:r>
              <w:rPr>
                <w:sz w:val="20"/>
              </w:rPr>
              <w:t xml:space="preserve">83,0</w:t>
            </w:r>
          </w:p>
        </w:tc>
        <w:tc>
          <w:tcPr>
            <w:tcW w:w="1134" w:type="dxa"/>
          </w:tcPr>
          <w:p>
            <w:pPr>
              <w:pStyle w:val="0"/>
              <w:jc w:val="center"/>
            </w:pPr>
            <w:r>
              <w:rPr>
                <w:sz w:val="20"/>
              </w:rPr>
              <w:t xml:space="preserve">88,0</w:t>
            </w:r>
          </w:p>
        </w:tc>
        <w:tc>
          <w:tcPr>
            <w:tcW w:w="1134" w:type="dxa"/>
          </w:tcPr>
          <w:p>
            <w:pPr>
              <w:pStyle w:val="0"/>
              <w:jc w:val="center"/>
            </w:pPr>
            <w:r>
              <w:rPr>
                <w:sz w:val="20"/>
              </w:rPr>
              <w:t xml:space="preserve">93,0</w:t>
            </w:r>
          </w:p>
        </w:tc>
      </w:tr>
      <w:tr>
        <w:tc>
          <w:tcPr>
            <w:tcW w:w="3685" w:type="dxa"/>
          </w:tcPr>
          <w:p>
            <w:pPr>
              <w:pStyle w:val="0"/>
            </w:pPr>
            <w:r>
              <w:rPr>
                <w:sz w:val="20"/>
              </w:rPr>
              <w:t xml:space="preserve">Объем налоговых поступлений в консолидированный бюджет Республики Дагестан</w:t>
            </w:r>
          </w:p>
        </w:tc>
        <w:tc>
          <w:tcPr>
            <w:tcW w:w="1417" w:type="dxa"/>
          </w:tcPr>
          <w:p>
            <w:pPr>
              <w:pStyle w:val="0"/>
              <w:jc w:val="center"/>
            </w:pPr>
            <w:r>
              <w:rPr>
                <w:sz w:val="20"/>
              </w:rPr>
              <w:t xml:space="preserve">млн. рублей</w:t>
            </w:r>
          </w:p>
        </w:tc>
        <w:tc>
          <w:tcPr>
            <w:tcW w:w="1134" w:type="dxa"/>
          </w:tcPr>
          <w:p>
            <w:pPr>
              <w:pStyle w:val="0"/>
              <w:jc w:val="center"/>
            </w:pPr>
            <w:r>
              <w:rPr>
                <w:sz w:val="20"/>
              </w:rPr>
              <w:t xml:space="preserve">2056,4</w:t>
            </w:r>
          </w:p>
        </w:tc>
        <w:tc>
          <w:tcPr>
            <w:tcW w:w="1134" w:type="dxa"/>
          </w:tcPr>
          <w:p>
            <w:pPr>
              <w:pStyle w:val="0"/>
              <w:jc w:val="center"/>
            </w:pPr>
            <w:r>
              <w:rPr>
                <w:sz w:val="20"/>
              </w:rPr>
              <w:t xml:space="preserve">2159,2</w:t>
            </w:r>
          </w:p>
        </w:tc>
        <w:tc>
          <w:tcPr>
            <w:tcW w:w="1134" w:type="dxa"/>
          </w:tcPr>
          <w:p>
            <w:pPr>
              <w:pStyle w:val="0"/>
              <w:jc w:val="center"/>
            </w:pPr>
            <w:r>
              <w:rPr>
                <w:sz w:val="20"/>
              </w:rPr>
              <w:t xml:space="preserve">2267,2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895" w:name="P1895"/>
    <w:bookmarkEnd w:id="1895"/>
    <w:p>
      <w:pPr>
        <w:pStyle w:val="2"/>
        <w:outlineLvl w:val="1"/>
        <w:jc w:val="center"/>
      </w:pPr>
      <w:r>
        <w:rPr>
          <w:sz w:val="20"/>
        </w:rPr>
        <w:t xml:space="preserve">ПОДПРОГРАММА 2</w:t>
      </w:r>
    </w:p>
    <w:p>
      <w:pPr>
        <w:pStyle w:val="2"/>
        <w:jc w:val="center"/>
      </w:pPr>
      <w:r>
        <w:rPr>
          <w:sz w:val="20"/>
        </w:rPr>
        <w:t xml:space="preserve">"СОЗДАНИЕ БЛАГОПРИЯТНЫХ УСЛОВИЙ ДЛЯ ПРИВЛЕЧЕНИЯ ИНВЕСТИЦИЙ</w:t>
      </w:r>
    </w:p>
    <w:p>
      <w:pPr>
        <w:pStyle w:val="2"/>
        <w:jc w:val="center"/>
      </w:pPr>
      <w:r>
        <w:rPr>
          <w:sz w:val="20"/>
        </w:rPr>
        <w:t xml:space="preserve">В ЭКОНОМИКУ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04.10.2021 </w:t>
            </w:r>
            <w:hyperlink w:history="0" r:id="rId34"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267</w:t>
              </w:r>
            </w:hyperlink>
            <w:r>
              <w:rPr>
                <w:sz w:val="20"/>
                <w:color w:val="392c69"/>
              </w:rPr>
              <w:t xml:space="preserve">, от 03.06.2022 </w:t>
            </w:r>
            <w:hyperlink w:history="0" r:id="rId35"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01.08.2022 </w:t>
            </w:r>
            <w:hyperlink w:history="0" r:id="rId36"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2 "СОЗДАНИЕ БЛАГОПРИЯТНЫХ УСЛОВИЙ</w:t>
      </w:r>
    </w:p>
    <w:p>
      <w:pPr>
        <w:pStyle w:val="2"/>
        <w:jc w:val="center"/>
      </w:pPr>
      <w:r>
        <w:rPr>
          <w:sz w:val="20"/>
        </w:rPr>
        <w:t xml:space="preserve">ДЛЯ ПРИВЛЕЧЕНИЯ ИНВЕСТИЦИЙ В ЭКОНОМИКУ</w:t>
      </w:r>
    </w:p>
    <w:p>
      <w:pPr>
        <w:pStyle w:val="2"/>
        <w:jc w:val="center"/>
      </w:pPr>
      <w:r>
        <w:rPr>
          <w:sz w:val="20"/>
        </w:rPr>
        <w:t xml:space="preserve">РЕСПУБЛИКИ ДАГЕСТАН"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Агентство по предпринимательству и инвестициям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экономики и территориального развития Республики Дагестан</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37" w:tooltip="Постановление Правительства РД от 04.10.2021 N 2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04.10.2021 N 267)</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создание благоприятных условий для осуществления инвестиционной деятельности на территории Республики Дагестан;</w:t>
            </w:r>
          </w:p>
          <w:p>
            <w:pPr>
              <w:pStyle w:val="0"/>
            </w:pPr>
            <w:r>
              <w:rPr>
                <w:sz w:val="20"/>
              </w:rPr>
              <w:t xml:space="preserve">разработка и внедрение мер государственной поддержки субъектов инвестиционной деятельности;</w:t>
            </w:r>
          </w:p>
          <w:p>
            <w:pPr>
              <w:pStyle w:val="0"/>
            </w:pPr>
            <w:r>
              <w:rPr>
                <w:sz w:val="20"/>
              </w:rPr>
              <w:t xml:space="preserve">реализация инвестиционных проектов на основе государственно-частного партнерства;</w:t>
            </w:r>
          </w:p>
          <w:p>
            <w:pPr>
              <w:pStyle w:val="0"/>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pPr>
            <w:r>
              <w:rPr>
                <w:sz w:val="20"/>
              </w:rPr>
              <w:t xml:space="preserve">предоставление инвесторам исчерпывающей информации об инвестиционном потенциале республики посредством разработки инвестиционных паспортов;</w:t>
            </w:r>
          </w:p>
          <w:p>
            <w:pPr>
              <w:pStyle w:val="0"/>
            </w:pPr>
            <w:r>
              <w:rPr>
                <w:sz w:val="20"/>
              </w:rPr>
              <w:t xml:space="preserve">оказание содействия инициаторам инвестиционных проектов в привлечении кредитных средств;</w:t>
            </w:r>
          </w:p>
          <w:p>
            <w:pPr>
              <w:pStyle w:val="0"/>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pPr>
            <w:r>
              <w:rPr>
                <w:sz w:val="20"/>
              </w:rPr>
              <w:t xml:space="preserve">привлечение соинвесторов для реализации инвестиционных проектов</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2021 - 2023 годы. Подпрограмма реализуется в один этап</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количества реализованных инвестиционных проектов;</w:t>
            </w:r>
          </w:p>
          <w:p>
            <w:pPr>
              <w:pStyle w:val="0"/>
            </w:pPr>
            <w:r>
              <w:rPr>
                <w:sz w:val="20"/>
              </w:rPr>
              <w:t xml:space="preserve">увеличение объема финансирования инвестиционных проектов;</w:t>
            </w:r>
          </w:p>
          <w:p>
            <w:pPr>
              <w:pStyle w:val="0"/>
            </w:pPr>
            <w:r>
              <w:rPr>
                <w:sz w:val="20"/>
              </w:rPr>
              <w:t xml:space="preserve">увеличение объема инвестиций в основной капитал;</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финансирование Подпрограммы предусматривается за счет средств федерального бюджета, республиканского бюджета Республики Дагестан и внебюджетных источников финансирования в размере 135,198 млн рублей, в том числе по бюджетам и годам:</w:t>
            </w:r>
          </w:p>
          <w:p>
            <w:pPr>
              <w:pStyle w:val="0"/>
            </w:pPr>
            <w:r>
              <w:rPr>
                <w:sz w:val="20"/>
              </w:rPr>
              <w:t xml:space="preserve">республиканский бюджет Республики Дагестан - 68,198 млн рублей:</w:t>
            </w:r>
          </w:p>
          <w:p>
            <w:pPr>
              <w:pStyle w:val="0"/>
            </w:pPr>
            <w:r>
              <w:rPr>
                <w:sz w:val="20"/>
              </w:rPr>
              <w:t xml:space="preserve">2021 год - 26,815 млн рублей;</w:t>
            </w:r>
          </w:p>
          <w:p>
            <w:pPr>
              <w:pStyle w:val="0"/>
            </w:pPr>
            <w:r>
              <w:rPr>
                <w:sz w:val="20"/>
              </w:rPr>
              <w:t xml:space="preserve">2022 год - 16,068 млн рублей;</w:t>
            </w:r>
          </w:p>
          <w:p>
            <w:pPr>
              <w:pStyle w:val="0"/>
            </w:pPr>
            <w:r>
              <w:rPr>
                <w:sz w:val="20"/>
              </w:rPr>
              <w:t xml:space="preserve">2023 год - 25,315 млн рублей;</w:t>
            </w:r>
          </w:p>
          <w:p>
            <w:pPr>
              <w:pStyle w:val="0"/>
            </w:pPr>
            <w:r>
              <w:rPr>
                <w:sz w:val="20"/>
              </w:rPr>
              <w:t xml:space="preserve">внебюджетные источники финансирования - 67,000 млн рублей:</w:t>
            </w:r>
          </w:p>
          <w:p>
            <w:pPr>
              <w:pStyle w:val="0"/>
            </w:pPr>
            <w:r>
              <w:rPr>
                <w:sz w:val="20"/>
              </w:rPr>
              <w:t xml:space="preserve">2021 год - 0 млн рублей;</w:t>
            </w:r>
          </w:p>
          <w:p>
            <w:pPr>
              <w:pStyle w:val="0"/>
            </w:pPr>
            <w:r>
              <w:rPr>
                <w:sz w:val="20"/>
              </w:rPr>
              <w:t xml:space="preserve">2022 год - 56,000 млн рублей;</w:t>
            </w:r>
          </w:p>
          <w:p>
            <w:pPr>
              <w:pStyle w:val="0"/>
            </w:pPr>
            <w:r>
              <w:rPr>
                <w:sz w:val="20"/>
              </w:rPr>
              <w:t xml:space="preserve">2023 год - 11,000 млн рублей</w:t>
            </w:r>
          </w:p>
        </w:tc>
      </w:tr>
      <w:tr>
        <w:tc>
          <w:tcPr>
            <w:gridSpan w:val="4"/>
            <w:tcW w:w="8957"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 от 01.08.2022 N 240)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реализация 6 инвестиционных проектов;</w:t>
            </w:r>
          </w:p>
          <w:p>
            <w:pPr>
              <w:pStyle w:val="0"/>
            </w:pPr>
            <w:r>
              <w:rPr>
                <w:sz w:val="20"/>
              </w:rPr>
              <w:t xml:space="preserve">финансирование реализации инвестиционных проектов на сумму 1779,7488 млн. рублей;</w:t>
            </w:r>
          </w:p>
          <w:p>
            <w:pPr>
              <w:pStyle w:val="0"/>
            </w:pPr>
            <w:r>
              <w:rPr>
                <w:sz w:val="20"/>
              </w:rPr>
              <w:t xml:space="preserve">увеличение объема инвестиций в основной капитал до 289,047 млрд. рублей;</w:t>
            </w:r>
          </w:p>
          <w:p>
            <w:pPr>
              <w:pStyle w:val="0"/>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tc>
      </w:tr>
    </w:tbl>
    <w:p>
      <w:pPr>
        <w:pStyle w:val="0"/>
        <w:jc w:val="both"/>
      </w:pPr>
      <w:r>
        <w:rPr>
          <w:sz w:val="20"/>
        </w:rPr>
      </w:r>
    </w:p>
    <w:p>
      <w:pPr>
        <w:pStyle w:val="2"/>
        <w:outlineLvl w:val="2"/>
        <w:jc w:val="center"/>
      </w:pPr>
      <w:r>
        <w:rPr>
          <w:sz w:val="20"/>
        </w:rPr>
        <w:t xml:space="preserve">I. Характеристика проблемы, на решение</w:t>
      </w:r>
    </w:p>
    <w:p>
      <w:pPr>
        <w:pStyle w:val="2"/>
        <w:jc w:val="center"/>
      </w:pPr>
      <w:r>
        <w:rPr>
          <w:sz w:val="20"/>
        </w:rPr>
        <w:t xml:space="preserve">которой направлена Подпрограмма</w:t>
      </w:r>
    </w:p>
    <w:p>
      <w:pPr>
        <w:pStyle w:val="0"/>
        <w:jc w:val="both"/>
      </w:pPr>
      <w:r>
        <w:rPr>
          <w:sz w:val="20"/>
        </w:rPr>
      </w:r>
    </w:p>
    <w:p>
      <w:pPr>
        <w:pStyle w:val="0"/>
        <w:ind w:firstLine="540"/>
        <w:jc w:val="both"/>
      </w:pPr>
      <w:r>
        <w:rPr>
          <w:sz w:val="20"/>
        </w:rPr>
        <w:t xml:space="preserve">Инвестиции и соответствующая институциональная инфраструктура их сопровождения являются важнейшими инструментами экономического развития. Опыт ведущих экономик мира, а также ряда субъектов Российской Федерации является примером того, что в современных условиях невозможно говорить об экономических перспективах без создания эффективных условий для привлечения частных инвестиций.</w:t>
      </w:r>
    </w:p>
    <w:p>
      <w:pPr>
        <w:pStyle w:val="0"/>
        <w:spacing w:before="200" w:line-rule="auto"/>
        <w:ind w:firstLine="540"/>
        <w:jc w:val="both"/>
      </w:pPr>
      <w:r>
        <w:rPr>
          <w:sz w:val="20"/>
        </w:rPr>
        <w:t xml:space="preserve">В целях повышения инвестиционной привлекательности Республики Дагестан и совершенствования нормативно-правовой базы предоставления государственной поддержки инвестиционной деятельности на территории Республики Дагестан в последние годы принят ряд нормативных правовых актов, в частности:</w:t>
      </w:r>
    </w:p>
    <w:p>
      <w:pPr>
        <w:pStyle w:val="0"/>
        <w:spacing w:before="200" w:line-rule="auto"/>
        <w:ind w:firstLine="540"/>
        <w:jc w:val="both"/>
      </w:pPr>
      <w:r>
        <w:rPr>
          <w:sz w:val="20"/>
        </w:rPr>
        <w:t xml:space="preserve">1. </w:t>
      </w:r>
      <w:hyperlink w:history="0" r:id="rId39" w:tooltip="Закон Республики Дагестан от 17.12.2018 N 90 &quot;О внесении изменений в Закон Республики Дагестан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quot; (принят Народным Собранием РД 29.11.2018) {КонсультантПлюс}">
        <w:r>
          <w:rPr>
            <w:sz w:val="20"/>
            <w:color w:val="0000ff"/>
          </w:rPr>
          <w:t xml:space="preserve">Закон</w:t>
        </w:r>
      </w:hyperlink>
      <w:r>
        <w:rPr>
          <w:sz w:val="20"/>
        </w:rPr>
        <w:t xml:space="preserve"> Республики Дагестан от 17 декабря 2018 года N 90 "О внесении изменений в Закон Республики Дагестан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w:t>
      </w:r>
    </w:p>
    <w:p>
      <w:pPr>
        <w:pStyle w:val="0"/>
        <w:spacing w:before="200" w:line-rule="auto"/>
        <w:ind w:firstLine="540"/>
        <w:jc w:val="both"/>
      </w:pPr>
      <w:r>
        <w:rPr>
          <w:sz w:val="20"/>
        </w:rPr>
        <w:t xml:space="preserve">2. </w:t>
      </w:r>
      <w:hyperlink w:history="0" r:id="rId40" w:tooltip="Постановление Правительства РД от 09.11.2018 N 166 &quot;О регулировании вопросов государственно-частного партнерства в Республике Дагестан&quot; (вместе с &quot;Порядком межведомственного взаимодействия органов исполнительной власти Республики Дагестан на этапе разработки и рассмотрения проектов государственно-частного партнерства&quot;, &quot;Порядком принятия решения о реализации проекта государственно-частного партнерства&quot;, &quot;Порядком межведомственного взаимодействия при осуществлении мониторинга реализации соглашений о государс {КонсультантПлюс}">
        <w:r>
          <w:rPr>
            <w:sz w:val="20"/>
            <w:color w:val="0000ff"/>
          </w:rPr>
          <w:t xml:space="preserve">Постановление</w:t>
        </w:r>
      </w:hyperlink>
      <w:r>
        <w:rPr>
          <w:sz w:val="20"/>
        </w:rPr>
        <w:t xml:space="preserve"> Правительства Республики Дагестан от 9 ноября 2018 г. N 166 "О регулировании вопросов государственно-частного партнерства в Республике Дагестан";</w:t>
      </w:r>
    </w:p>
    <w:p>
      <w:pPr>
        <w:pStyle w:val="0"/>
        <w:spacing w:before="200" w:line-rule="auto"/>
        <w:ind w:firstLine="540"/>
        <w:jc w:val="both"/>
      </w:pPr>
      <w:r>
        <w:rPr>
          <w:sz w:val="20"/>
        </w:rPr>
        <w:t xml:space="preserve">3. </w:t>
      </w:r>
      <w:hyperlink w:history="0" r:id="rId41" w:tooltip="Постановление Правительства РД от 11.03.2019 N 49 (ред. от 01.07.2021) &quot;Об утверждении Порядка рассмотрения документов, обосновывающих соответствие объектов социально-культурного и коммунально-бытового назначения, масштабных инвестиционных проектов критериям, установленным Законом Республики Дагестан от 17 ноября 2015 года N 94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 {КонсультантПлюс}">
        <w:r>
          <w:rPr>
            <w:sz w:val="20"/>
            <w:color w:val="0000ff"/>
          </w:rPr>
          <w:t xml:space="preserve">Постановление</w:t>
        </w:r>
      </w:hyperlink>
      <w:r>
        <w:rPr>
          <w:sz w:val="20"/>
        </w:rPr>
        <w:t xml:space="preserve"> Правительства Республики Дагестан от 11 марта 2019 г. N 49 "Об утверждении Порядка рассмотрения документов, обосновывающих соответствие объектов социально-культурного и коммунально-бытового назначения, масштабных инвестиционных проектов критериям, установленным </w:t>
      </w:r>
      <w:hyperlink w:history="0" r:id="rId42" w:tooltip="Закон Республики Дагестан от 17.11.2015 N 94 (ред. от 08.12.2020, с изм. от 20.04.2022)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quot; (принят Народным Собранием РД 29.10.2015) {КонсультантПлюс}">
        <w:r>
          <w:rPr>
            <w:sz w:val="20"/>
            <w:color w:val="0000ff"/>
          </w:rPr>
          <w:t xml:space="preserve">Законом</w:t>
        </w:r>
      </w:hyperlink>
      <w:r>
        <w:rPr>
          <w:sz w:val="20"/>
        </w:rPr>
        <w:t xml:space="preserve"> Республики Дагестан от 17 ноября 2015 года N 94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юридическим лицам без проведения торгов";</w:t>
      </w:r>
    </w:p>
    <w:p>
      <w:pPr>
        <w:pStyle w:val="0"/>
        <w:spacing w:before="200" w:line-rule="auto"/>
        <w:ind w:firstLine="540"/>
        <w:jc w:val="both"/>
      </w:pPr>
      <w:r>
        <w:rPr>
          <w:sz w:val="20"/>
        </w:rPr>
        <w:t xml:space="preserve">4. </w:t>
      </w:r>
      <w:hyperlink w:history="0" r:id="rId43" w:tooltip="Распоряжение Правительства РД от 06.11.2019 N 331-р (ред. от 26.05.2022) &lt;Об утверждении Плана мероприятий (&quot;дорожной карты&quot;) по улучшению позиции Республики Дагестан в Национальном рейтинге состояния инвестиционного климата в субъектах Российской Федерации&gt; {КонсультантПлюс}">
        <w:r>
          <w:rPr>
            <w:sz w:val="20"/>
            <w:color w:val="0000ff"/>
          </w:rPr>
          <w:t xml:space="preserve">Распоряжение</w:t>
        </w:r>
      </w:hyperlink>
      <w:r>
        <w:rPr>
          <w:sz w:val="20"/>
        </w:rPr>
        <w:t xml:space="preserve"> Правительства Республики Дагестан от 6 ноября 2019 г. N 331-р об утверждении Плана мероприятий ("дорожной карты") по улучшению позиции Республики Дагестан в Национальном рейтинге состояния инвестиционного климата в субъектах Российской Федерации;</w:t>
      </w:r>
    </w:p>
    <w:p>
      <w:pPr>
        <w:pStyle w:val="0"/>
        <w:spacing w:before="200" w:line-rule="auto"/>
        <w:ind w:firstLine="540"/>
        <w:jc w:val="both"/>
      </w:pPr>
      <w:r>
        <w:rPr>
          <w:sz w:val="20"/>
        </w:rPr>
        <w:t xml:space="preserve">5. </w:t>
      </w:r>
      <w:hyperlink w:history="0" r:id="rId44" w:tooltip="Распоряжение Правительства РД от 25.03.2020 N 66-р (ред. от 25.10.2021) &lt;Об утверждении Плана мероприятий (&quot;дорожной карты&quot;) по внедрению в Республике Дагестан целевых моделей упрощения процедур ведения бизнеса и повышения инвестиционной привлекательности и определении должностных лиц и органов власти, ответственных за реализацию Плана мероприятий и достижение значений целевых показателей&gt; {КонсультантПлюс}">
        <w:r>
          <w:rPr>
            <w:sz w:val="20"/>
            <w:color w:val="0000ff"/>
          </w:rPr>
          <w:t xml:space="preserve">Распоряжение</w:t>
        </w:r>
      </w:hyperlink>
      <w:r>
        <w:rPr>
          <w:sz w:val="20"/>
        </w:rPr>
        <w:t xml:space="preserve"> Правительства Республики Дагестан от 25 марта 2020 г. N 66-р об утверждении Плана мероприятий ("дорожной карты") по внедрению в Республике Дагестан целевых моделей упрощения процедур ведения бизнеса и повышения инвестиционной привлекательности и определении должностных лиц и органов власти, ответственных за реализацию Плана мероприятий и достижение значений целевых показателей;</w:t>
      </w:r>
    </w:p>
    <w:p>
      <w:pPr>
        <w:pStyle w:val="0"/>
        <w:spacing w:before="200" w:line-rule="auto"/>
        <w:ind w:firstLine="540"/>
        <w:jc w:val="both"/>
      </w:pPr>
      <w:r>
        <w:rPr>
          <w:sz w:val="20"/>
        </w:rPr>
        <w:t xml:space="preserve">6. </w:t>
      </w:r>
      <w:hyperlink w:history="0" r:id="rId45" w:tooltip="Закон Республики Дагестан от 29.05.2020 N 31 &quot;Об установлении на территории Республики Дагестан инвестиционного налогового вычета&quot; (принят Народным Собранием РД 20.05.2020) {КонсультантПлюс}">
        <w:r>
          <w:rPr>
            <w:sz w:val="20"/>
            <w:color w:val="0000ff"/>
          </w:rPr>
          <w:t xml:space="preserve">Закон</w:t>
        </w:r>
      </w:hyperlink>
      <w:r>
        <w:rPr>
          <w:sz w:val="20"/>
        </w:rPr>
        <w:t xml:space="preserve"> Республики Дагестан от 29 мая 2020 года N 31 "Об установлении на территории Республики Дагестан инвестиционного налогового вычета.</w:t>
      </w:r>
    </w:p>
    <w:p>
      <w:pPr>
        <w:pStyle w:val="0"/>
        <w:spacing w:before="200" w:line-rule="auto"/>
        <w:ind w:firstLine="540"/>
        <w:jc w:val="both"/>
      </w:pPr>
      <w:r>
        <w:rPr>
          <w:sz w:val="20"/>
        </w:rPr>
        <w:t xml:space="preserve">Протоколом заседания Совета при Главе Республики Дагестана по улучшению инвестиционного климата от 30 апреля 2020 года N 11/2-06/4 утверждены регламенты Совета при Главе Республики Дагестан по улучшению инвестиционного климата, рабочей группы Совета по подготовке предложений по улучшению инвестиционного климата в Республике Дагестан, а также стандартная форма презентации инвестиционного проекта и его описания для вынесения на заседание Совета.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Республике Дагестан, объем инвестиций в основной капитал за счет всех источников финансирования за 2019 год составил 224,8 млрд. руб., или 103,9% к значению показателя за 2018 год. При этом темп роста значения показателя сложился выше, чем в целом по Российской Федерации (101,7%), но ниже, чем по Северо-Кавказскому федеральному округу (104,4%).</w:t>
      </w:r>
    </w:p>
    <w:p>
      <w:pPr>
        <w:pStyle w:val="0"/>
        <w:spacing w:before="200" w:line-rule="auto"/>
        <w:ind w:firstLine="540"/>
        <w:jc w:val="both"/>
      </w:pPr>
      <w:r>
        <w:rPr>
          <w:sz w:val="20"/>
        </w:rPr>
        <w:t xml:space="preserve">Введение режима повышенной готовности в соответствии с </w:t>
      </w:r>
      <w:hyperlink w:history="0" r:id="rId46" w:tooltip="Указ Главы РД от 18.03.2020 N 17 (ред. от 06.04.2020) &quot;О введении режима повышенной готовности&quot; {КонсультантПлюс}">
        <w:r>
          <w:rPr>
            <w:sz w:val="20"/>
            <w:color w:val="0000ff"/>
          </w:rPr>
          <w:t xml:space="preserve">Указом</w:t>
        </w:r>
      </w:hyperlink>
      <w:r>
        <w:rPr>
          <w:sz w:val="20"/>
        </w:rPr>
        <w:t xml:space="preserve"> Главы Республики Дагестан от 18 марта 2020 г. N 17 обусловило приостановление осуществления инвестиционной деятельности на территории Республики Дагестан, в частности затрат на:</w:t>
      </w:r>
    </w:p>
    <w:p>
      <w:pPr>
        <w:pStyle w:val="0"/>
        <w:spacing w:before="200" w:line-rule="auto"/>
        <w:ind w:firstLine="540"/>
        <w:jc w:val="both"/>
      </w:pPr>
      <w:r>
        <w:rPr>
          <w:sz w:val="20"/>
        </w:rPr>
        <w:t xml:space="preserve">строительство индивидуальных жилых домов (садовых домов и хозяйственных построек на садовых земельных участках и других объектов) физическими лицами;</w:t>
      </w:r>
    </w:p>
    <w:p>
      <w:pPr>
        <w:pStyle w:val="0"/>
        <w:spacing w:before="200" w:line-rule="auto"/>
        <w:ind w:firstLine="540"/>
        <w:jc w:val="both"/>
      </w:pPr>
      <w:r>
        <w:rPr>
          <w:sz w:val="20"/>
        </w:rPr>
        <w:t xml:space="preserve">строительство (реконструкцию) жилых и нежилых зданий и помещений, а также сооружений;</w:t>
      </w:r>
    </w:p>
    <w:p>
      <w:pPr>
        <w:pStyle w:val="0"/>
        <w:spacing w:before="200" w:line-rule="auto"/>
        <w:ind w:firstLine="540"/>
        <w:jc w:val="both"/>
      </w:pPr>
      <w:r>
        <w:rPr>
          <w:sz w:val="20"/>
        </w:rPr>
        <w:t xml:space="preserve">приобретение машин, оборудования и транспортных средств для предпринимательской деятельности индивидуальными предпринимателями и юридическими лицами;</w:t>
      </w:r>
    </w:p>
    <w:p>
      <w:pPr>
        <w:pStyle w:val="0"/>
        <w:spacing w:before="200" w:line-rule="auto"/>
        <w:ind w:firstLine="540"/>
        <w:jc w:val="both"/>
      </w:pPr>
      <w:r>
        <w:rPr>
          <w:sz w:val="20"/>
        </w:rPr>
        <w:t xml:space="preserve">приобретение сельскохозяйственной техники, формирование основного стада, насаждение и выращивание многолетних культур домашними хозяйствами;</w:t>
      </w:r>
    </w:p>
    <w:p>
      <w:pPr>
        <w:pStyle w:val="0"/>
        <w:spacing w:before="200" w:line-rule="auto"/>
        <w:ind w:firstLine="540"/>
        <w:jc w:val="both"/>
      </w:pPr>
      <w:r>
        <w:rPr>
          <w:sz w:val="20"/>
        </w:rPr>
        <w:t xml:space="preserve">улучшение земель и другие.</w:t>
      </w:r>
    </w:p>
    <w:p>
      <w:pPr>
        <w:pStyle w:val="0"/>
        <w:spacing w:before="200" w:line-rule="auto"/>
        <w:ind w:firstLine="540"/>
        <w:jc w:val="both"/>
      </w:pPr>
      <w:r>
        <w:rPr>
          <w:sz w:val="20"/>
        </w:rPr>
        <w:t xml:space="preserve">Инвестиции в основной капитал по виду экономической деятельности "Строительство" (без субъектов малого предпринимательства и параметров неформальной деятельности) в Республике Дагестан имеют наибольший удельный вес в общем объеме инвестиций в основной капитал (без субъектов малого предпринимательства и параметров неформальной деятельности) по сравнению с инвестициями по другим видам экономической деятельности. По итогам 2017 года их доля составила 23,8%, 2018 года - 19%, 2019 года - 24,3%, 1 квартала 2020 года - 20,5%.</w:t>
      </w:r>
    </w:p>
    <w:p>
      <w:pPr>
        <w:pStyle w:val="0"/>
        <w:spacing w:before="200" w:line-rule="auto"/>
        <w:ind w:firstLine="540"/>
        <w:jc w:val="both"/>
      </w:pPr>
      <w:r>
        <w:rPr>
          <w:sz w:val="20"/>
        </w:rPr>
        <w:t xml:space="preserve">Однако в </w:t>
      </w:r>
      <w:hyperlink w:history="0" r:id="rId47"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Перечень</w:t>
        </w:r>
      </w:hyperlink>
      <w:r>
        <w:rPr>
          <w:sz w:val="20"/>
        </w:rP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Правительстве Российской Федерации от 3 апреля 2020 года N 434, не включена отрасль экономики "Строительство", что исключает возможность получения предприятиями, осуществляющими деятельность в данной отрасли, основных антикризисных мер поддержки, таких как: субсидия на выплату заработной платы, беспроцентный кредит на выплату заработной платы, льготный кредит на возобновление деятельности, право на отсрочку арендных платежей и др. Данный фактор обуславливает наличие риска сокращения масштабов деятельности или ее прекращения предприятиями, относящимися к отрасли "Строительство".</w:t>
      </w:r>
    </w:p>
    <w:p>
      <w:pPr>
        <w:pStyle w:val="0"/>
        <w:spacing w:before="200" w:line-rule="auto"/>
        <w:ind w:firstLine="540"/>
        <w:jc w:val="both"/>
      </w:pPr>
      <w:r>
        <w:rPr>
          <w:sz w:val="20"/>
        </w:rPr>
        <w:t xml:space="preserve">Следует также отметить, что ограничение движения через государственную границу Российской Федерации обусловило невозможность приобретения предприятиями иностранного оборудования, транспорта, хозяйственного инвентаря и других объектов, затраты на приобретение которых относятся к инвестициям в основной капитал.</w:t>
      </w:r>
    </w:p>
    <w:p>
      <w:pPr>
        <w:pStyle w:val="0"/>
        <w:spacing w:before="200" w:line-rule="auto"/>
        <w:ind w:firstLine="540"/>
        <w:jc w:val="both"/>
      </w:pPr>
      <w:r>
        <w:rPr>
          <w:sz w:val="20"/>
        </w:rPr>
        <w:t xml:space="preserve">Как следствие, по итогам I квартала 2020 года инвестиции в основной капитал по полному кругу организаций составили 12264,5 млн. руб., или 85,4% к уровню соответствующего периода 2019 года. По предварительным данным Территориального органа Федеральной службы государственной статистики по Республике Дагестан, объем инвестиций в основной капитал за 1 полугодие 2020 года составил 56715,4 млн. руб., или 100,8% к соответствующему периоду 2019 года.</w:t>
      </w:r>
    </w:p>
    <w:p>
      <w:pPr>
        <w:pStyle w:val="0"/>
        <w:spacing w:before="200" w:line-rule="auto"/>
        <w:ind w:firstLine="540"/>
        <w:jc w:val="both"/>
      </w:pPr>
      <w:r>
        <w:rPr>
          <w:sz w:val="20"/>
        </w:rPr>
        <w:t xml:space="preserve">Согласно сценарным условиям, основным параметрам прогноза социально-экономического развития Российской Федерации и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2020 год и на плановый период 2021 и 2022 годов по итогам 2020 года прогнозируется снижение объема инвестиций в основной капитала в целом по Российской Федерации на 10,4% по сравнению со значением показателя по итогам 2019 года.</w:t>
      </w:r>
    </w:p>
    <w:p>
      <w:pPr>
        <w:pStyle w:val="0"/>
        <w:spacing w:before="200" w:line-rule="auto"/>
        <w:ind w:firstLine="540"/>
        <w:jc w:val="both"/>
      </w:pPr>
      <w:r>
        <w:rPr>
          <w:sz w:val="20"/>
        </w:rPr>
        <w:t xml:space="preserve">В рамках государственной </w:t>
      </w:r>
      <w:hyperlink w:history="0" r:id="rId48" w:tooltip="Постановление Правительства РФ от 15.04.2014 N 309 (ред. от 24.08.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утвержденной постановлением Правительства Российской Федерации от 15 апреля 2014 г. N 309, осуществляется выделение денежных средств на софинансирование реализации инвестиционных проектов, посредством заключения соглашений о предоставлении субсидии из федерального бюджета бюджету Республики Дагестан.</w:t>
      </w:r>
    </w:p>
    <w:p>
      <w:pPr>
        <w:pStyle w:val="0"/>
        <w:spacing w:before="200" w:line-rule="auto"/>
        <w:ind w:firstLine="540"/>
        <w:jc w:val="both"/>
      </w:pPr>
      <w:r>
        <w:rPr>
          <w:sz w:val="20"/>
        </w:rPr>
        <w:t xml:space="preserve">Бюджетные ассигнования федерального бюджета, предоставленные в соответствии с указанными соглашениями, а также средства республиканского бюджета Республики Дагестан в объеме, соответствующем требованиям к уровню софинансирования, направляются в рамках реализации настоящей подпрограммы на докапитализацию регионального института развития - ОАО "Корпорация развития Дагестана", который, в свою очередь, вносит вклад в уставный капитал общества - оператора инвестиционного проекта, путем заключения с последним договора об осуществлении прав участников общества.</w:t>
      </w:r>
    </w:p>
    <w:p>
      <w:pPr>
        <w:pStyle w:val="0"/>
        <w:spacing w:before="200" w:line-rule="auto"/>
        <w:ind w:firstLine="540"/>
        <w:jc w:val="both"/>
      </w:pPr>
      <w:r>
        <w:rPr>
          <w:sz w:val="20"/>
        </w:rPr>
        <w:t xml:space="preserve">Соглашением между Министерством Российской Федерации по делам Северного Кавказа и Правительством Республики Дагестан от 25 декабря 2020 года N 370-09-2020-010 о предоставлении субсидий в 2020 - 2022 годах из федерального бюджета бюджету Республики Дагестан на софинансирование расходных 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в рамках подпрограммы "Социально-экономическое развитие Республики Дагестан на 2016 - 2025 годы" было предусмотрено софинансирование реализации инвестиционных проектов из средств федерального бюджета в объемах:</w:t>
      </w:r>
    </w:p>
    <w:p>
      <w:pPr>
        <w:pStyle w:val="0"/>
        <w:spacing w:before="200" w:line-rule="auto"/>
        <w:ind w:firstLine="540"/>
        <w:jc w:val="both"/>
      </w:pPr>
      <w:r>
        <w:rPr>
          <w:sz w:val="20"/>
        </w:rPr>
        <w:t xml:space="preserve">208,6 млн. руб. в 2020 году;</w:t>
      </w:r>
    </w:p>
    <w:p>
      <w:pPr>
        <w:pStyle w:val="0"/>
        <w:spacing w:before="200" w:line-rule="auto"/>
        <w:ind w:firstLine="540"/>
        <w:jc w:val="both"/>
      </w:pPr>
      <w:r>
        <w:rPr>
          <w:sz w:val="20"/>
        </w:rPr>
        <w:t xml:space="preserve">237,3 млн. руб. в 2021 году;</w:t>
      </w:r>
    </w:p>
    <w:p>
      <w:pPr>
        <w:pStyle w:val="0"/>
        <w:spacing w:before="200" w:line-rule="auto"/>
        <w:ind w:firstLine="540"/>
        <w:jc w:val="both"/>
      </w:pPr>
      <w:r>
        <w:rPr>
          <w:sz w:val="20"/>
        </w:rPr>
        <w:t xml:space="preserve">237,3 млн. руб. в 2022 году.</w:t>
      </w:r>
    </w:p>
    <w:p>
      <w:pPr>
        <w:pStyle w:val="0"/>
        <w:spacing w:before="200" w:line-rule="auto"/>
        <w:ind w:firstLine="540"/>
        <w:jc w:val="both"/>
      </w:pPr>
      <w:r>
        <w:rPr>
          <w:sz w:val="20"/>
        </w:rPr>
        <w:t xml:space="preserve">В соответствии с </w:t>
      </w:r>
      <w:hyperlink w:history="0" r:id="rId49" w:tooltip="Указ Президента РФ от 21.01.2020 N 21 (ред. от 20.10.2022) &quot;О структуре федеральных органов исполнительной власти&quot; {КонсультантПлюс}">
        <w:r>
          <w:rPr>
            <w:sz w:val="20"/>
            <w:color w:val="0000ff"/>
          </w:rPr>
          <w:t xml:space="preserve">Указом</w:t>
        </w:r>
      </w:hyperlink>
      <w:r>
        <w:rPr>
          <w:sz w:val="20"/>
        </w:rPr>
        <w:t xml:space="preserve"> Президента Российской Федерации от 21 января 2020 года N 21 "О структуре федеральных органов исполнительной власти" Министерство Российской Федерации по делам Северного Кавказа упразднено, а его функции переданы Министерству экономического развития Российской Федерации.</w:t>
      </w:r>
    </w:p>
    <w:p>
      <w:pPr>
        <w:pStyle w:val="0"/>
        <w:spacing w:before="200" w:line-rule="auto"/>
        <w:ind w:firstLine="540"/>
        <w:jc w:val="both"/>
      </w:pPr>
      <w:r>
        <w:rPr>
          <w:sz w:val="20"/>
        </w:rPr>
        <w:t xml:space="preserve">Согласно письму Первого заместителя министра экономического развития Российской Федерации Бабича М.В. от 23 июня 2020 года N 19999-МБ/Д23и Министерством экономического развития Российской Федерации проведен анализ эффективности механизма поддержки инвестиционных проектов в рамках подпрограмм социально-экономического развития субъектов Российской Федерации, входящих в состав Северо-Кавказского федерального округа, государственной </w:t>
      </w:r>
      <w:hyperlink w:history="0" r:id="rId50" w:tooltip="Постановление Правительства РФ от 15.04.2014 N 309 (ред. от 24.08.2022) &quot;Об утверждении государственной программы Российской Федерации &quot;Развитие Северо-Кавказского федерального округа&quot; {КонсультантПлюс}">
        <w:r>
          <w:rPr>
            <w:sz w:val="20"/>
            <w:color w:val="0000ff"/>
          </w:rPr>
          <w:t xml:space="preserve">программы</w:t>
        </w:r>
      </w:hyperlink>
      <w:r>
        <w:rPr>
          <w:sz w:val="20"/>
        </w:rPr>
        <w:t xml:space="preserve"> Российской Федерации "Развитие Северо-Кавказского федерального округа". По его результатам в Правительство Российской Федерации направлены предложения о перераспределении средств на строительство объектов, имеющих высокую социальную значимость при сохранении расходов на поддержку переходящих инвестиционных проектов в рамках мероприятий подпрограмм социально-экономического развития субъектов Северо-Кавказского федерального округа.</w:t>
      </w:r>
    </w:p>
    <w:p>
      <w:pPr>
        <w:pStyle w:val="0"/>
        <w:spacing w:before="200" w:line-rule="auto"/>
        <w:ind w:firstLine="540"/>
        <w:jc w:val="both"/>
      </w:pPr>
      <w:r>
        <w:rPr>
          <w:sz w:val="20"/>
        </w:rPr>
        <w:t xml:space="preserve">18 августа 2020 года между Министерством экономического развития Российской Федерации и Правительством Республики Дагестан заключено дополнительное соглашение N 370-09-2020-010/2 о расторжении Соглашения о предоставлении субсидии в 2020 - 2022 годах из федерального бюджета бюджету Республики Дагестан на софинансирование расходных 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в рамках подпрограммы "Социально-экономическое развитие Республики Дагестан на 2016 - 2025 годы" от 25 декабря 2020 года N 370-09-2020-010, что обуславливает наличие неопределенности по вопросу выделения бюджетных средств на софинансирование инвестиционных проектов, реализуемых на территории Республики Дагестан в рамках государственной программы Российской Федерации "Развитие Северо-Кавказского федерального округа".</w:t>
      </w:r>
    </w:p>
    <w:p>
      <w:pPr>
        <w:pStyle w:val="0"/>
        <w:spacing w:before="200" w:line-rule="auto"/>
        <w:ind w:firstLine="540"/>
        <w:jc w:val="both"/>
      </w:pPr>
      <w:r>
        <w:rPr>
          <w:sz w:val="20"/>
        </w:rPr>
        <w:t xml:space="preserve">Основными проблемами, препятствующими более эффективному осуществлению инвестиционной деятельности на территории Республики Дагестан, в целях решения которых реализуется настоящая подпрограмма являются:</w:t>
      </w:r>
    </w:p>
    <w:p>
      <w:pPr>
        <w:pStyle w:val="0"/>
        <w:spacing w:before="200" w:line-rule="auto"/>
        <w:ind w:firstLine="540"/>
        <w:jc w:val="both"/>
      </w:pPr>
      <w:r>
        <w:rPr>
          <w:sz w:val="20"/>
        </w:rPr>
        <w:t xml:space="preserve">наличие инфраструктурных ограничений для развития инвестиционной деятельности;</w:t>
      </w:r>
    </w:p>
    <w:p>
      <w:pPr>
        <w:pStyle w:val="0"/>
        <w:spacing w:before="200" w:line-rule="auto"/>
        <w:ind w:firstLine="540"/>
        <w:jc w:val="both"/>
      </w:pPr>
      <w:r>
        <w:rPr>
          <w:sz w:val="20"/>
        </w:rPr>
        <w:t xml:space="preserve">недостаточное применение механизмов государственно-частного партнерства;</w:t>
      </w:r>
    </w:p>
    <w:p>
      <w:pPr>
        <w:pStyle w:val="0"/>
        <w:spacing w:before="200" w:line-rule="auto"/>
        <w:ind w:firstLine="540"/>
        <w:jc w:val="both"/>
      </w:pPr>
      <w:r>
        <w:rPr>
          <w:sz w:val="20"/>
        </w:rPr>
        <w:t xml:space="preserve">недоступность кредитных ресурсов для реализации инвестиционных проектов;</w:t>
      </w:r>
    </w:p>
    <w:p>
      <w:pPr>
        <w:pStyle w:val="0"/>
        <w:spacing w:before="200" w:line-rule="auto"/>
        <w:ind w:firstLine="540"/>
        <w:jc w:val="both"/>
      </w:pPr>
      <w:r>
        <w:rPr>
          <w:sz w:val="20"/>
        </w:rPr>
        <w:t xml:space="preserve">недостаточный потенциал специалистов органов исполнительной власти и органов местного самоуправления Республики Дагестан по вопросам инвестиционной деятельности.</w:t>
      </w:r>
    </w:p>
    <w:p>
      <w:pPr>
        <w:pStyle w:val="0"/>
        <w:jc w:val="both"/>
      </w:pPr>
      <w:r>
        <w:rPr>
          <w:sz w:val="20"/>
        </w:rPr>
      </w:r>
    </w:p>
    <w:p>
      <w:pPr>
        <w:pStyle w:val="2"/>
        <w:outlineLvl w:val="2"/>
        <w:jc w:val="center"/>
      </w:pPr>
      <w:r>
        <w:rPr>
          <w:sz w:val="20"/>
        </w:rPr>
        <w:t xml:space="preserve">II. Цели, задачи, целевые показатели,</w:t>
      </w:r>
    </w:p>
    <w:p>
      <w:pPr>
        <w:pStyle w:val="2"/>
        <w:jc w:val="center"/>
      </w:pPr>
      <w:r>
        <w:rPr>
          <w:sz w:val="20"/>
        </w:rPr>
        <w:t xml:space="preserve">ожидаемые результаты Подпрограммы</w:t>
      </w:r>
    </w:p>
    <w:p>
      <w:pPr>
        <w:pStyle w:val="0"/>
        <w:jc w:val="both"/>
      </w:pPr>
      <w:r>
        <w:rPr>
          <w:sz w:val="20"/>
        </w:rPr>
      </w:r>
    </w:p>
    <w:p>
      <w:pPr>
        <w:pStyle w:val="0"/>
        <w:ind w:firstLine="540"/>
        <w:jc w:val="both"/>
      </w:pPr>
      <w:r>
        <w:rPr>
          <w:sz w:val="20"/>
        </w:rPr>
        <w:t xml:space="preserve">Целью Подпрограммы является создание благоприятных условий для осуществления инвестиционной деятельности на территории Республики Дагестан.</w:t>
      </w:r>
    </w:p>
    <w:p>
      <w:pPr>
        <w:pStyle w:val="0"/>
        <w:spacing w:before="200" w:line-rule="auto"/>
        <w:ind w:firstLine="540"/>
        <w:jc w:val="both"/>
      </w:pPr>
      <w:r>
        <w:rPr>
          <w:sz w:val="20"/>
        </w:rPr>
        <w:t xml:space="preserve">Для реализации указанной цели требуется решение следующих задач: разработка и внедрение мер государственной поддержки субъектов инвестиционной деятельности;</w:t>
      </w:r>
    </w:p>
    <w:p>
      <w:pPr>
        <w:pStyle w:val="0"/>
        <w:spacing w:before="200" w:line-rule="auto"/>
        <w:ind w:firstLine="540"/>
        <w:jc w:val="both"/>
      </w:pPr>
      <w:r>
        <w:rPr>
          <w:sz w:val="20"/>
        </w:rPr>
        <w:t xml:space="preserve">реализация инвестиционных проектов на основе государственно-частного партнерства;</w:t>
      </w:r>
    </w:p>
    <w:p>
      <w:pPr>
        <w:pStyle w:val="0"/>
        <w:spacing w:before="200" w:line-rule="auto"/>
        <w:ind w:firstLine="540"/>
        <w:jc w:val="both"/>
      </w:pPr>
      <w:r>
        <w:rPr>
          <w:sz w:val="20"/>
        </w:rPr>
        <w:t xml:space="preserve">развитие инвестиционных площадок Республики Дагестан путем обеспечения их необходимой инженерной инфраструктурой;</w:t>
      </w:r>
    </w:p>
    <w:p>
      <w:pPr>
        <w:pStyle w:val="0"/>
        <w:spacing w:before="200" w:line-rule="auto"/>
        <w:ind w:firstLine="540"/>
        <w:jc w:val="both"/>
      </w:pPr>
      <w:r>
        <w:rPr>
          <w:sz w:val="20"/>
        </w:rPr>
        <w:t xml:space="preserve">предоставление инвесторам исчерпывающей информации об инвестиционном потенциале республики посредством разработки инвестиционных паспортов;</w:t>
      </w:r>
    </w:p>
    <w:p>
      <w:pPr>
        <w:pStyle w:val="0"/>
        <w:spacing w:before="200" w:line-rule="auto"/>
        <w:ind w:firstLine="540"/>
        <w:jc w:val="both"/>
      </w:pPr>
      <w:r>
        <w:rPr>
          <w:sz w:val="20"/>
        </w:rPr>
        <w:t xml:space="preserve">оказание содействия инициаторам инвестиционных проектов в привлечении кредитных средств;</w:t>
      </w:r>
    </w:p>
    <w:p>
      <w:pPr>
        <w:pStyle w:val="0"/>
        <w:spacing w:before="200" w:line-rule="auto"/>
        <w:ind w:firstLine="540"/>
        <w:jc w:val="both"/>
      </w:pPr>
      <w:r>
        <w:rPr>
          <w:sz w:val="20"/>
        </w:rPr>
        <w:t xml:space="preserve">распространение информации о реализуемых и планируемых к реализации на территории Республики Дагестан инвестиционных проектах, в том числе в рамках участия в различных презентационно-выставочных мероприятиях;</w:t>
      </w:r>
    </w:p>
    <w:p>
      <w:pPr>
        <w:pStyle w:val="0"/>
        <w:spacing w:before="200" w:line-rule="auto"/>
        <w:ind w:firstLine="540"/>
        <w:jc w:val="both"/>
      </w:pPr>
      <w:r>
        <w:rPr>
          <w:sz w:val="20"/>
        </w:rPr>
        <w:t xml:space="preserve">привлечение соинвесторов для реализации инвестиционных проектов.</w:t>
      </w:r>
    </w:p>
    <w:p>
      <w:pPr>
        <w:pStyle w:val="0"/>
        <w:spacing w:before="200" w:line-rule="auto"/>
        <w:ind w:firstLine="540"/>
        <w:jc w:val="both"/>
      </w:pPr>
      <w:r>
        <w:rPr>
          <w:sz w:val="20"/>
        </w:rPr>
        <w:t xml:space="preserve">Выполнение Подпрограммы позволит улучшить позиции Республики Дагестан в Национальном рейтинге состояния инвестиционного климата среди регионов Российской Федерации, активизировать инвестиционные процессы на территории республики, повысить поступление инвестиций в республику.</w:t>
      </w:r>
    </w:p>
    <w:p>
      <w:pPr>
        <w:pStyle w:val="0"/>
        <w:spacing w:before="200" w:line-rule="auto"/>
        <w:ind w:firstLine="540"/>
        <w:jc w:val="both"/>
      </w:pPr>
      <w:r>
        <w:rPr>
          <w:sz w:val="20"/>
        </w:rPr>
        <w:t xml:space="preserve">Реализация Подпрограммы будет способствовать активизации инвестиционной деятельности в Республике Дагестан и достижению значений показателей и оптимистического сценария развития Республики Дагестан Стратегии социально-экономического развития Республики Дагестан до 2025 года.</w:t>
      </w:r>
    </w:p>
    <w:p>
      <w:pPr>
        <w:pStyle w:val="0"/>
        <w:spacing w:before="200" w:line-rule="auto"/>
        <w:ind w:firstLine="540"/>
        <w:jc w:val="both"/>
      </w:pPr>
      <w:r>
        <w:rPr>
          <w:sz w:val="20"/>
        </w:rPr>
        <w:t xml:space="preserve">Ожидаемый результат:</w:t>
      </w:r>
    </w:p>
    <w:p>
      <w:pPr>
        <w:pStyle w:val="0"/>
        <w:spacing w:before="200" w:line-rule="auto"/>
        <w:ind w:firstLine="540"/>
        <w:jc w:val="both"/>
      </w:pPr>
      <w:r>
        <w:rPr>
          <w:sz w:val="20"/>
        </w:rPr>
        <w:t xml:space="preserve">реализация 6 инвестиционных проектов;</w:t>
      </w:r>
    </w:p>
    <w:p>
      <w:pPr>
        <w:pStyle w:val="0"/>
        <w:spacing w:before="200" w:line-rule="auto"/>
        <w:ind w:firstLine="540"/>
        <w:jc w:val="both"/>
      </w:pPr>
      <w:r>
        <w:rPr>
          <w:sz w:val="20"/>
        </w:rPr>
        <w:t xml:space="preserve">финансирование реализации инвестиционных проектов на сумму 1779,7488 млн. рублей;</w:t>
      </w:r>
    </w:p>
    <w:p>
      <w:pPr>
        <w:pStyle w:val="0"/>
        <w:spacing w:before="200" w:line-rule="auto"/>
        <w:ind w:firstLine="540"/>
        <w:jc w:val="both"/>
      </w:pPr>
      <w:r>
        <w:rPr>
          <w:sz w:val="20"/>
        </w:rPr>
        <w:t xml:space="preserve">увеличение объема инвестиций в основной капитал до 289,047 млрд. рублей;</w:t>
      </w:r>
    </w:p>
    <w:p>
      <w:pPr>
        <w:pStyle w:val="0"/>
        <w:spacing w:before="200" w:line-rule="auto"/>
        <w:ind w:firstLine="540"/>
        <w:jc w:val="both"/>
      </w:pPr>
      <w:r>
        <w:rPr>
          <w:sz w:val="20"/>
        </w:rPr>
        <w:t xml:space="preserve">увеличение объема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 на 173,8 млн. рублей.</w:t>
      </w:r>
    </w:p>
    <w:p>
      <w:pPr>
        <w:pStyle w:val="0"/>
        <w:spacing w:before="200" w:line-rule="auto"/>
        <w:ind w:firstLine="540"/>
        <w:jc w:val="both"/>
      </w:pPr>
      <w:hyperlink w:history="0" w:anchor="P2470" w:tooltip="ДИНАМИКА">
        <w:r>
          <w:rPr>
            <w:sz w:val="20"/>
            <w:color w:val="0000ff"/>
          </w:rPr>
          <w:t xml:space="preserve">Динамика</w:t>
        </w:r>
      </w:hyperlink>
      <w:r>
        <w:rPr>
          <w:sz w:val="20"/>
        </w:rPr>
        <w:t xml:space="preserve"> целевых индикаторов Подпрограммы приведена в приложении N 3 к Подпрограмме.</w:t>
      </w:r>
    </w:p>
    <w:p>
      <w:pPr>
        <w:pStyle w:val="0"/>
        <w:jc w:val="both"/>
      </w:pPr>
      <w:r>
        <w:rPr>
          <w:sz w:val="20"/>
        </w:rPr>
      </w:r>
    </w:p>
    <w:p>
      <w:pPr>
        <w:pStyle w:val="2"/>
        <w:outlineLvl w:val="2"/>
        <w:jc w:val="center"/>
      </w:pPr>
      <w:r>
        <w:rPr>
          <w:sz w:val="20"/>
        </w:rPr>
        <w:t xml:space="preserve">III. Объемы и источники финансирования Подпрограммы</w:t>
      </w:r>
    </w:p>
    <w:p>
      <w:pPr>
        <w:pStyle w:val="0"/>
        <w:jc w:val="both"/>
      </w:pPr>
      <w:r>
        <w:rPr>
          <w:sz w:val="20"/>
        </w:rPr>
      </w:r>
    </w:p>
    <w:p>
      <w:pPr>
        <w:pStyle w:val="0"/>
        <w:ind w:firstLine="540"/>
        <w:jc w:val="both"/>
      </w:pPr>
      <w:r>
        <w:rPr>
          <w:sz w:val="20"/>
        </w:rPr>
        <w:t xml:space="preserve">Финансирование Подпрограммы ежегодно осуществляется за счет средств федерального бюджета, средств республиканского бюджета Республики Дагестан и внебюджетных источников финансирования.</w:t>
      </w:r>
    </w:p>
    <w:p>
      <w:pPr>
        <w:pStyle w:val="0"/>
        <w:spacing w:before="200" w:line-rule="auto"/>
        <w:ind w:firstLine="540"/>
        <w:jc w:val="both"/>
      </w:pPr>
      <w:r>
        <w:rPr>
          <w:sz w:val="20"/>
        </w:rPr>
        <w:t xml:space="preserve">В ходе реализации Подпрограммы перечень мероприятий может уточняться, а объемы финансирования - корректироваться с учетом разработанных технико-экономических обоснований и возможностей федерального бюджета и республиканского бюджета Республики Дагестан.</w:t>
      </w:r>
    </w:p>
    <w:p>
      <w:pPr>
        <w:pStyle w:val="0"/>
        <w:spacing w:before="200" w:line-rule="auto"/>
        <w:ind w:firstLine="540"/>
        <w:jc w:val="both"/>
      </w:pPr>
      <w:r>
        <w:rPr>
          <w:sz w:val="20"/>
        </w:rPr>
        <w:t xml:space="preserve">Общий объем финансовых затрат на реализацию Подпрограммы представлен в таблице 1.</w:t>
      </w:r>
    </w:p>
    <w:p>
      <w:pPr>
        <w:pStyle w:val="0"/>
        <w:jc w:val="both"/>
      </w:pPr>
      <w:r>
        <w:rPr>
          <w:sz w:val="20"/>
        </w:rPr>
      </w:r>
    </w:p>
    <w:p>
      <w:pPr>
        <w:pStyle w:val="0"/>
        <w:outlineLvl w:val="3"/>
        <w:jc w:val="right"/>
      </w:pPr>
      <w:r>
        <w:rPr>
          <w:sz w:val="20"/>
        </w:rPr>
        <w:t xml:space="preserve">Таблица 1</w:t>
      </w:r>
    </w:p>
    <w:p>
      <w:pPr>
        <w:pStyle w:val="0"/>
        <w:jc w:val="center"/>
      </w:pPr>
      <w:r>
        <w:rPr>
          <w:sz w:val="20"/>
        </w:rPr>
        <w:t xml:space="preserve">(в ред. </w:t>
      </w:r>
      <w:hyperlink w:history="0" r:id="rId51"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01.08.2022 N 240)</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077"/>
        <w:gridCol w:w="964"/>
        <w:gridCol w:w="964"/>
        <w:gridCol w:w="1134"/>
      </w:tblGrid>
      <w:tr>
        <w:tc>
          <w:tcPr>
            <w:tcW w:w="3572" w:type="dxa"/>
            <w:vMerge w:val="restart"/>
          </w:tcPr>
          <w:p>
            <w:pPr>
              <w:pStyle w:val="0"/>
              <w:jc w:val="center"/>
            </w:pPr>
            <w:r>
              <w:rPr>
                <w:sz w:val="20"/>
              </w:rPr>
              <w:t xml:space="preserve">Объемы и источники финансирования</w:t>
            </w:r>
          </w:p>
        </w:tc>
        <w:tc>
          <w:tcPr>
            <w:tcW w:w="1077" w:type="dxa"/>
            <w:vMerge w:val="restart"/>
          </w:tcPr>
          <w:p>
            <w:pPr>
              <w:pStyle w:val="0"/>
              <w:jc w:val="center"/>
            </w:pPr>
            <w:r>
              <w:rPr>
                <w:sz w:val="20"/>
              </w:rPr>
              <w:t xml:space="preserve">Всего</w:t>
            </w:r>
          </w:p>
        </w:tc>
        <w:tc>
          <w:tcPr>
            <w:gridSpan w:val="3"/>
            <w:tcW w:w="3062" w:type="dxa"/>
          </w:tcPr>
          <w:p>
            <w:pPr>
              <w:pStyle w:val="0"/>
              <w:jc w:val="center"/>
            </w:pPr>
            <w:r>
              <w:rPr>
                <w:sz w:val="20"/>
              </w:rPr>
              <w:t xml:space="preserve">По годам</w:t>
            </w:r>
          </w:p>
        </w:tc>
      </w:tr>
      <w:tr>
        <w:tc>
          <w:tcPr>
            <w:vMerge w:val="continue"/>
          </w:tcPr>
          <w:p/>
        </w:tc>
        <w:tc>
          <w:tcPr>
            <w:vMerge w:val="continue"/>
          </w:tcPr>
          <w:p/>
        </w:tc>
        <w:tc>
          <w:tcPr>
            <w:tcW w:w="964" w:type="dxa"/>
          </w:tcPr>
          <w:p>
            <w:pPr>
              <w:pStyle w:val="0"/>
              <w:jc w:val="center"/>
            </w:pPr>
            <w:r>
              <w:rPr>
                <w:sz w:val="20"/>
              </w:rPr>
              <w:t xml:space="preserve">2021</w:t>
            </w:r>
          </w:p>
        </w:tc>
        <w:tc>
          <w:tcPr>
            <w:tcW w:w="964" w:type="dxa"/>
          </w:tcPr>
          <w:p>
            <w:pPr>
              <w:pStyle w:val="0"/>
              <w:jc w:val="center"/>
            </w:pPr>
            <w:r>
              <w:rPr>
                <w:sz w:val="20"/>
              </w:rPr>
              <w:t xml:space="preserve">2022</w:t>
            </w:r>
          </w:p>
        </w:tc>
        <w:tc>
          <w:tcPr>
            <w:tcW w:w="1134" w:type="dxa"/>
          </w:tcPr>
          <w:p>
            <w:pPr>
              <w:pStyle w:val="0"/>
              <w:jc w:val="center"/>
            </w:pPr>
            <w:r>
              <w:rPr>
                <w:sz w:val="20"/>
              </w:rPr>
              <w:t xml:space="preserve">2023</w:t>
            </w:r>
          </w:p>
        </w:tc>
      </w:tr>
      <w:tr>
        <w:tc>
          <w:tcPr>
            <w:tcW w:w="3572" w:type="dxa"/>
          </w:tcPr>
          <w:p>
            <w:pPr>
              <w:pStyle w:val="0"/>
            </w:pPr>
            <w:r>
              <w:rPr>
                <w:sz w:val="20"/>
              </w:rPr>
              <w:t xml:space="preserve">Средства федерального бюджета</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3572" w:type="dxa"/>
          </w:tcPr>
          <w:p>
            <w:pPr>
              <w:pStyle w:val="0"/>
            </w:pPr>
            <w:r>
              <w:rPr>
                <w:sz w:val="20"/>
              </w:rPr>
              <w:t xml:space="preserve">Средства республиканского бюджета Республики Дагестан</w:t>
            </w:r>
          </w:p>
        </w:tc>
        <w:tc>
          <w:tcPr>
            <w:tcW w:w="1077" w:type="dxa"/>
          </w:tcPr>
          <w:p>
            <w:pPr>
              <w:pStyle w:val="0"/>
              <w:jc w:val="center"/>
            </w:pPr>
            <w:r>
              <w:rPr>
                <w:sz w:val="20"/>
              </w:rPr>
              <w:t xml:space="preserve">68198,2</w:t>
            </w:r>
          </w:p>
        </w:tc>
        <w:tc>
          <w:tcPr>
            <w:tcW w:w="964" w:type="dxa"/>
          </w:tcPr>
          <w:p>
            <w:pPr>
              <w:pStyle w:val="0"/>
              <w:jc w:val="center"/>
            </w:pPr>
            <w:r>
              <w:rPr>
                <w:sz w:val="20"/>
              </w:rPr>
              <w:t xml:space="preserve">26815,0</w:t>
            </w:r>
          </w:p>
        </w:tc>
        <w:tc>
          <w:tcPr>
            <w:tcW w:w="964" w:type="dxa"/>
          </w:tcPr>
          <w:p>
            <w:pPr>
              <w:pStyle w:val="0"/>
              <w:jc w:val="center"/>
            </w:pPr>
            <w:r>
              <w:rPr>
                <w:sz w:val="20"/>
              </w:rPr>
              <w:t xml:space="preserve">16068,2</w:t>
            </w:r>
          </w:p>
        </w:tc>
        <w:tc>
          <w:tcPr>
            <w:tcW w:w="1134" w:type="dxa"/>
          </w:tcPr>
          <w:p>
            <w:pPr>
              <w:pStyle w:val="0"/>
              <w:jc w:val="center"/>
            </w:pPr>
            <w:r>
              <w:rPr>
                <w:sz w:val="20"/>
              </w:rPr>
              <w:t xml:space="preserve">25315,0</w:t>
            </w:r>
          </w:p>
        </w:tc>
      </w:tr>
      <w:tr>
        <w:tc>
          <w:tcPr>
            <w:tcW w:w="3572" w:type="dxa"/>
          </w:tcPr>
          <w:p>
            <w:pPr>
              <w:pStyle w:val="0"/>
            </w:pPr>
            <w:r>
              <w:rPr>
                <w:sz w:val="20"/>
              </w:rPr>
              <w:t xml:space="preserve">Средства местного бюджета</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134" w:type="dxa"/>
          </w:tcPr>
          <w:p>
            <w:pPr>
              <w:pStyle w:val="0"/>
              <w:jc w:val="center"/>
            </w:pPr>
            <w:r>
              <w:rPr>
                <w:sz w:val="20"/>
              </w:rPr>
              <w:t xml:space="preserve">0</w:t>
            </w:r>
          </w:p>
        </w:tc>
      </w:tr>
      <w:tr>
        <w:tc>
          <w:tcPr>
            <w:tcW w:w="3572" w:type="dxa"/>
          </w:tcPr>
          <w:p>
            <w:pPr>
              <w:pStyle w:val="0"/>
            </w:pPr>
            <w:r>
              <w:rPr>
                <w:sz w:val="20"/>
              </w:rPr>
              <w:t xml:space="preserve">Внебюджетные источники финансирования</w:t>
            </w:r>
          </w:p>
        </w:tc>
        <w:tc>
          <w:tcPr>
            <w:tcW w:w="1077" w:type="dxa"/>
          </w:tcPr>
          <w:p>
            <w:pPr>
              <w:pStyle w:val="0"/>
              <w:jc w:val="center"/>
            </w:pPr>
            <w:r>
              <w:rPr>
                <w:sz w:val="20"/>
              </w:rPr>
              <w:t xml:space="preserve">67000,0</w:t>
            </w:r>
          </w:p>
        </w:tc>
        <w:tc>
          <w:tcPr>
            <w:tcW w:w="964" w:type="dxa"/>
          </w:tcPr>
          <w:p>
            <w:pPr>
              <w:pStyle w:val="0"/>
              <w:jc w:val="center"/>
            </w:pPr>
            <w:r>
              <w:rPr>
                <w:sz w:val="20"/>
              </w:rPr>
              <w:t xml:space="preserve">0</w:t>
            </w:r>
          </w:p>
        </w:tc>
        <w:tc>
          <w:tcPr>
            <w:tcW w:w="964" w:type="dxa"/>
          </w:tcPr>
          <w:p>
            <w:pPr>
              <w:pStyle w:val="0"/>
              <w:jc w:val="center"/>
            </w:pPr>
            <w:r>
              <w:rPr>
                <w:sz w:val="20"/>
              </w:rPr>
              <w:t xml:space="preserve">56000,0</w:t>
            </w:r>
          </w:p>
        </w:tc>
        <w:tc>
          <w:tcPr>
            <w:tcW w:w="1134" w:type="dxa"/>
          </w:tcPr>
          <w:p>
            <w:pPr>
              <w:pStyle w:val="0"/>
              <w:jc w:val="center"/>
            </w:pPr>
            <w:r>
              <w:rPr>
                <w:sz w:val="20"/>
              </w:rPr>
              <w:t xml:space="preserve">11000,0</w:t>
            </w:r>
          </w:p>
        </w:tc>
      </w:tr>
      <w:tr>
        <w:tc>
          <w:tcPr>
            <w:tcW w:w="3572" w:type="dxa"/>
          </w:tcPr>
          <w:p>
            <w:pPr>
              <w:pStyle w:val="0"/>
            </w:pPr>
            <w:r>
              <w:rPr>
                <w:sz w:val="20"/>
              </w:rPr>
              <w:t xml:space="preserve">Всего</w:t>
            </w:r>
          </w:p>
        </w:tc>
        <w:tc>
          <w:tcPr>
            <w:tcW w:w="1077" w:type="dxa"/>
          </w:tcPr>
          <w:p>
            <w:pPr>
              <w:pStyle w:val="0"/>
              <w:jc w:val="center"/>
            </w:pPr>
            <w:r>
              <w:rPr>
                <w:sz w:val="20"/>
              </w:rPr>
              <w:t xml:space="preserve">135198,2</w:t>
            </w:r>
          </w:p>
        </w:tc>
        <w:tc>
          <w:tcPr>
            <w:tcW w:w="964" w:type="dxa"/>
          </w:tcPr>
          <w:p>
            <w:pPr>
              <w:pStyle w:val="0"/>
              <w:jc w:val="center"/>
            </w:pPr>
            <w:r>
              <w:rPr>
                <w:sz w:val="20"/>
              </w:rPr>
              <w:t xml:space="preserve">26815,0</w:t>
            </w:r>
          </w:p>
        </w:tc>
        <w:tc>
          <w:tcPr>
            <w:tcW w:w="964" w:type="dxa"/>
          </w:tcPr>
          <w:p>
            <w:pPr>
              <w:pStyle w:val="0"/>
              <w:jc w:val="center"/>
            </w:pPr>
            <w:r>
              <w:rPr>
                <w:sz w:val="20"/>
              </w:rPr>
              <w:t xml:space="preserve">72068,2</w:t>
            </w:r>
          </w:p>
        </w:tc>
        <w:tc>
          <w:tcPr>
            <w:tcW w:w="1134" w:type="dxa"/>
          </w:tcPr>
          <w:p>
            <w:pPr>
              <w:pStyle w:val="0"/>
              <w:jc w:val="center"/>
            </w:pPr>
            <w:r>
              <w:rPr>
                <w:sz w:val="20"/>
              </w:rPr>
              <w:t xml:space="preserve">36315,0</w:t>
            </w:r>
          </w:p>
        </w:tc>
      </w:tr>
    </w:tbl>
    <w:p>
      <w:pPr>
        <w:pStyle w:val="0"/>
        <w:jc w:val="both"/>
      </w:pPr>
      <w:r>
        <w:rPr>
          <w:sz w:val="20"/>
        </w:rPr>
      </w:r>
    </w:p>
    <w:p>
      <w:pPr>
        <w:pStyle w:val="2"/>
        <w:outlineLvl w:val="2"/>
        <w:jc w:val="center"/>
      </w:pPr>
      <w:r>
        <w:rPr>
          <w:sz w:val="20"/>
        </w:rPr>
        <w:t xml:space="preserve">IV. Перечень основных программных мероприятий Подпрограммы</w:t>
      </w:r>
    </w:p>
    <w:p>
      <w:pPr>
        <w:pStyle w:val="0"/>
        <w:jc w:val="both"/>
      </w:pPr>
      <w:r>
        <w:rPr>
          <w:sz w:val="20"/>
        </w:rPr>
      </w:r>
    </w:p>
    <w:p>
      <w:pPr>
        <w:pStyle w:val="0"/>
        <w:ind w:firstLine="540"/>
        <w:jc w:val="both"/>
      </w:pPr>
      <w:hyperlink w:history="0" w:anchor="P2082" w:tooltip="ПЕРЕЧЕНЬ">
        <w:r>
          <w:rPr>
            <w:sz w:val="20"/>
            <w:color w:val="0000ff"/>
          </w:rPr>
          <w:t xml:space="preserve">Перечень</w:t>
        </w:r>
      </w:hyperlink>
      <w:r>
        <w:rPr>
          <w:sz w:val="20"/>
        </w:rPr>
        <w:t xml:space="preserve"> мероприятий Подпрограммы приведен в приложении N 1 к настоящей Подпрограмме.</w:t>
      </w:r>
    </w:p>
    <w:p>
      <w:pPr>
        <w:pStyle w:val="0"/>
        <w:spacing w:before="200" w:line-rule="auto"/>
        <w:ind w:firstLine="540"/>
        <w:jc w:val="both"/>
      </w:pPr>
      <w:r>
        <w:rPr>
          <w:sz w:val="20"/>
        </w:rPr>
        <w:t xml:space="preserve">Механизмом реализации Подпрограммы является комплекс мероприятий и мер, подлежащих последовательному исполнению Агентством по предпринимательству и инвестициям Республики Дагестан совместно с иными органами исполнительной власти Республики Дагестан, органами местного самоуправления в Республике Дагестан и заинтересованными организациями в соответствии с планом мероприятий Подпрограммы.</w:t>
      </w:r>
    </w:p>
    <w:p>
      <w:pPr>
        <w:pStyle w:val="0"/>
        <w:spacing w:before="200" w:line-rule="auto"/>
        <w:ind w:firstLine="540"/>
        <w:jc w:val="both"/>
      </w:pPr>
      <w:r>
        <w:rPr>
          <w:sz w:val="20"/>
        </w:rPr>
        <w:t xml:space="preserve">Кроме того, механизм реализации Подпрограммы предполагает оказание государственной поддержки инициаторам, реализующим инвестиционные проекты на территории Республики Дагестан путем создания инженерной инфраструктуры на инвестиционных площадках Республики Дагестан; компенсации части затрат на создание объектов инженерной инфраструктуры в рамках реализации инвестиционных проектов; компенсации части затрат на разработку проектно-сметной документации на создание инвестиционных площадок и проведение ее государственной экспертизы, а также компенсации части затрат на разработку проектно-сметной документации по инвестиционным проектам; предоставления субсидий инициаторам инвестиционных проектов на возмещение части процентной ставки по привлекаемым заемным средствам.</w:t>
      </w:r>
    </w:p>
    <w:p>
      <w:pPr>
        <w:pStyle w:val="0"/>
        <w:spacing w:before="200" w:line-rule="auto"/>
        <w:ind w:firstLine="540"/>
        <w:jc w:val="both"/>
      </w:pPr>
      <w:hyperlink w:history="0" w:anchor="P2470" w:tooltip="ДИНАМИКА">
        <w:r>
          <w:rPr>
            <w:sz w:val="20"/>
            <w:color w:val="0000ff"/>
          </w:rPr>
          <w:t xml:space="preserve">Перечень</w:t>
        </w:r>
      </w:hyperlink>
      <w:r>
        <w:rPr>
          <w:sz w:val="20"/>
        </w:rPr>
        <w:t xml:space="preserve"> индикаторов мероприятий Подпрограммы приведен в приложении N 3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2 "Создание благоприятных</w:t>
      </w:r>
    </w:p>
    <w:p>
      <w:pPr>
        <w:pStyle w:val="0"/>
        <w:jc w:val="right"/>
      </w:pPr>
      <w:r>
        <w:rPr>
          <w:sz w:val="20"/>
        </w:rPr>
        <w:t xml:space="preserve">условий для привлечения инвестиций</w:t>
      </w:r>
    </w:p>
    <w:p>
      <w:pPr>
        <w:pStyle w:val="0"/>
        <w:jc w:val="right"/>
      </w:pPr>
      <w:r>
        <w:rPr>
          <w:sz w:val="20"/>
        </w:rPr>
        <w:t xml:space="preserve">в экономику Республики Дагестан"</w:t>
      </w:r>
    </w:p>
    <w:p>
      <w:pPr>
        <w:pStyle w:val="0"/>
        <w:jc w:val="right"/>
      </w:pPr>
      <w:r>
        <w:rPr>
          <w:sz w:val="20"/>
        </w:rPr>
        <w:t xml:space="preserve">государственной программы</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bookmarkStart w:id="2082" w:name="P2082"/>
    <w:bookmarkEnd w:id="2082"/>
    <w:p>
      <w:pPr>
        <w:pStyle w:val="2"/>
        <w:jc w:val="center"/>
      </w:pPr>
      <w:r>
        <w:rPr>
          <w:sz w:val="20"/>
        </w:rPr>
        <w:t xml:space="preserve">ПЕРЕЧЕНЬ</w:t>
      </w:r>
    </w:p>
    <w:p>
      <w:pPr>
        <w:pStyle w:val="2"/>
        <w:jc w:val="center"/>
      </w:pPr>
      <w:r>
        <w:rPr>
          <w:sz w:val="20"/>
        </w:rPr>
        <w:t xml:space="preserve">ОСНОВНЫХ МЕРОПРИЯТИЙ ПОДПРОГРАММЫ 2 "СОЗДАНИЕ</w:t>
      </w:r>
    </w:p>
    <w:p>
      <w:pPr>
        <w:pStyle w:val="2"/>
        <w:jc w:val="center"/>
      </w:pPr>
      <w:r>
        <w:rPr>
          <w:sz w:val="20"/>
        </w:rPr>
        <w:t xml:space="preserve">БЛАГОПРИЯТНЫХ УСЛОВИЙ ДЛЯ ПРИВЛЕЧЕНИЯ ИНВЕСТИЦИЙ</w:t>
      </w:r>
    </w:p>
    <w:p>
      <w:pPr>
        <w:pStyle w:val="2"/>
        <w:jc w:val="center"/>
      </w:pPr>
      <w:r>
        <w:rPr>
          <w:sz w:val="20"/>
        </w:rPr>
        <w:t xml:space="preserve">В ЭКОНОМИКУ РЕСПУБЛИКИ ДАГЕСТАН" ГОСУДАРСТВЕННОЙ</w:t>
      </w:r>
    </w:p>
    <w:p>
      <w:pPr>
        <w:pStyle w:val="2"/>
        <w:jc w:val="center"/>
      </w:pPr>
      <w:r>
        <w:rPr>
          <w:sz w:val="20"/>
        </w:rPr>
        <w:t xml:space="preserve">ПРОГРАММЫ РЕСПУБЛИКИ ДАГЕСТАН "ЭКОНОМИЧЕСКОЕ</w:t>
      </w:r>
    </w:p>
    <w:p>
      <w:pPr>
        <w:pStyle w:val="2"/>
        <w:jc w:val="center"/>
      </w:pPr>
      <w:r>
        <w:rPr>
          <w:sz w:val="20"/>
        </w:rPr>
        <w:t xml:space="preserve">РАЗВИТИЕ 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01.08.2022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268"/>
        <w:gridCol w:w="1587"/>
        <w:gridCol w:w="907"/>
        <w:gridCol w:w="907"/>
        <w:gridCol w:w="907"/>
        <w:gridCol w:w="907"/>
        <w:gridCol w:w="1587"/>
      </w:tblGrid>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N п/п</w:t>
            </w:r>
          </w:p>
        </w:tc>
        <w:tc>
          <w:tcPr>
            <w:tcW w:w="2268" w:type="dxa"/>
            <w:tcBorders>
              <w:top w:val="single" w:sz="4"/>
              <w:bottom w:val="single" w:sz="4"/>
            </w:tcBorders>
            <w:vMerge w:val="restart"/>
          </w:tcPr>
          <w:p>
            <w:pPr>
              <w:pStyle w:val="0"/>
              <w:jc w:val="center"/>
            </w:pPr>
            <w:r>
              <w:rPr>
                <w:sz w:val="20"/>
              </w:rPr>
              <w:t xml:space="preserve">Наименование мероприятия</w:t>
            </w:r>
          </w:p>
        </w:tc>
        <w:tc>
          <w:tcPr>
            <w:tcW w:w="1587" w:type="dxa"/>
            <w:tcBorders>
              <w:top w:val="single" w:sz="4"/>
              <w:bottom w:val="single" w:sz="4"/>
            </w:tcBorders>
            <w:vMerge w:val="restart"/>
          </w:tcPr>
          <w:p>
            <w:pPr>
              <w:pStyle w:val="0"/>
              <w:jc w:val="center"/>
            </w:pPr>
            <w:r>
              <w:rPr>
                <w:sz w:val="20"/>
              </w:rPr>
              <w:t xml:space="preserve">Источник финансирования</w:t>
            </w:r>
          </w:p>
        </w:tc>
        <w:tc>
          <w:tcPr>
            <w:gridSpan w:val="4"/>
            <w:tcW w:w="3628" w:type="dxa"/>
            <w:tcBorders>
              <w:top w:val="single" w:sz="4"/>
              <w:bottom w:val="single" w:sz="4"/>
            </w:tcBorders>
          </w:tcPr>
          <w:p>
            <w:pPr>
              <w:pStyle w:val="0"/>
              <w:jc w:val="center"/>
            </w:pPr>
            <w:r>
              <w:rPr>
                <w:sz w:val="20"/>
              </w:rPr>
              <w:t xml:space="preserve">Объем финансирования (тыс. руб.), в том числе</w:t>
            </w:r>
          </w:p>
        </w:tc>
        <w:tc>
          <w:tcPr>
            <w:tcW w:w="1587" w:type="dxa"/>
            <w:tcBorders>
              <w:top w:val="single" w:sz="4"/>
              <w:bottom w:val="single" w:sz="4"/>
            </w:tcBorders>
            <w:vMerge w:val="restart"/>
          </w:tcPr>
          <w:p>
            <w:pPr>
              <w:pStyle w:val="0"/>
              <w:jc w:val="center"/>
            </w:pPr>
            <w:r>
              <w:rPr>
                <w:sz w:val="20"/>
              </w:rPr>
              <w:t xml:space="preserve">Исполнители</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tcBorders>
              <w:top w:val="single" w:sz="4"/>
              <w:bottom w:val="single" w:sz="4"/>
            </w:tcBorders>
          </w:tcPr>
          <w:p>
            <w:pPr>
              <w:pStyle w:val="0"/>
              <w:jc w:val="center"/>
            </w:pPr>
            <w:r>
              <w:rPr>
                <w:sz w:val="20"/>
              </w:rPr>
              <w:t xml:space="preserve">Всего</w:t>
            </w:r>
          </w:p>
        </w:tc>
        <w:tc>
          <w:tcPr>
            <w:tcW w:w="907" w:type="dxa"/>
            <w:tcBorders>
              <w:top w:val="single" w:sz="4"/>
              <w:bottom w:val="single" w:sz="4"/>
            </w:tcBorders>
          </w:tcPr>
          <w:p>
            <w:pPr>
              <w:pStyle w:val="0"/>
              <w:jc w:val="center"/>
            </w:pPr>
            <w:r>
              <w:rPr>
                <w:sz w:val="20"/>
              </w:rPr>
              <w:t xml:space="preserve">2021 г.</w:t>
            </w:r>
          </w:p>
        </w:tc>
        <w:tc>
          <w:tcPr>
            <w:tcW w:w="907" w:type="dxa"/>
            <w:tcBorders>
              <w:top w:val="single" w:sz="4"/>
              <w:bottom w:val="single" w:sz="4"/>
            </w:tcBorders>
          </w:tcPr>
          <w:p>
            <w:pPr>
              <w:pStyle w:val="0"/>
              <w:jc w:val="center"/>
            </w:pPr>
            <w:r>
              <w:rPr>
                <w:sz w:val="20"/>
              </w:rPr>
              <w:t xml:space="preserve">2022 г.</w:t>
            </w:r>
          </w:p>
        </w:tc>
        <w:tc>
          <w:tcPr>
            <w:tcW w:w="907" w:type="dxa"/>
            <w:tcBorders>
              <w:top w:val="single" w:sz="4"/>
              <w:bottom w:val="single" w:sz="4"/>
            </w:tcBorders>
          </w:tcPr>
          <w:p>
            <w:pPr>
              <w:pStyle w:val="0"/>
              <w:jc w:val="center"/>
            </w:pPr>
            <w:r>
              <w:rPr>
                <w:sz w:val="20"/>
              </w:rPr>
              <w:t xml:space="preserve">2023 г.</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907" w:type="dxa"/>
            <w:tcBorders>
              <w:top w:val="single" w:sz="4"/>
              <w:bottom w:val="single" w:sz="4"/>
            </w:tcBorders>
          </w:tcPr>
          <w:p>
            <w:pPr>
              <w:pStyle w:val="0"/>
              <w:jc w:val="center"/>
            </w:pPr>
            <w:r>
              <w:rPr>
                <w:sz w:val="20"/>
              </w:rPr>
              <w:t xml:space="preserve">4</w:t>
            </w:r>
          </w:p>
        </w:tc>
        <w:tc>
          <w:tcPr>
            <w:tcW w:w="907" w:type="dxa"/>
            <w:tcBorders>
              <w:top w:val="single" w:sz="4"/>
              <w:bottom w:val="single" w:sz="4"/>
            </w:tcBorders>
          </w:tcPr>
          <w:p>
            <w:pPr>
              <w:pStyle w:val="0"/>
              <w:jc w:val="center"/>
            </w:pPr>
            <w:r>
              <w:rPr>
                <w:sz w:val="20"/>
              </w:rPr>
              <w:t xml:space="preserve">5</w:t>
            </w:r>
          </w:p>
        </w:tc>
        <w:tc>
          <w:tcPr>
            <w:tcW w:w="907" w:type="dxa"/>
            <w:tcBorders>
              <w:top w:val="single" w:sz="4"/>
              <w:bottom w:val="single" w:sz="4"/>
            </w:tcBorders>
          </w:tcPr>
          <w:p>
            <w:pPr>
              <w:pStyle w:val="0"/>
              <w:jc w:val="center"/>
            </w:pPr>
            <w:r>
              <w:rPr>
                <w:sz w:val="20"/>
              </w:rPr>
              <w:t xml:space="preserve">6</w:t>
            </w:r>
          </w:p>
        </w:tc>
        <w:tc>
          <w:tcPr>
            <w:tcW w:w="907" w:type="dxa"/>
            <w:tcBorders>
              <w:top w:val="single" w:sz="4"/>
              <w:bottom w:val="single" w:sz="4"/>
            </w:tcBorders>
          </w:tcPr>
          <w:p>
            <w:pPr>
              <w:pStyle w:val="0"/>
              <w:jc w:val="center"/>
            </w:pPr>
            <w:r>
              <w:rPr>
                <w:sz w:val="20"/>
              </w:rPr>
              <w:t xml:space="preserve">7</w:t>
            </w:r>
          </w:p>
        </w:tc>
        <w:tc>
          <w:tcPr>
            <w:tcW w:w="1587" w:type="dxa"/>
            <w:tcBorders>
              <w:top w:val="single" w:sz="4"/>
              <w:bottom w:val="single" w:sz="4"/>
            </w:tcBorders>
          </w:tcPr>
          <w:p>
            <w:pPr>
              <w:pStyle w:val="0"/>
              <w:jc w:val="center"/>
            </w:pPr>
            <w:r>
              <w:rPr>
                <w:sz w:val="20"/>
              </w:rPr>
              <w:t xml:space="preserve">8</w:t>
            </w: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1.</w:t>
            </w:r>
          </w:p>
        </w:tc>
        <w:tc>
          <w:tcPr>
            <w:tcW w:w="2268" w:type="dxa"/>
            <w:tcBorders>
              <w:top w:val="single" w:sz="4"/>
              <w:bottom w:val="single" w:sz="4"/>
            </w:tcBorders>
            <w:vMerge w:val="restart"/>
          </w:tcPr>
          <w:p>
            <w:pPr>
              <w:pStyle w:val="0"/>
            </w:pPr>
            <w:r>
              <w:rPr>
                <w:sz w:val="20"/>
              </w:rPr>
              <w:t xml:space="preserve">Предоставление субсидий на компенсацию части затрат на разработку проектно-сметной документации, на создание инвестиционных площадок и проведение ее государственной экспертизы, а также на компенсацию части затрат на разработку проектно-сметной документации по инвестиционным проектам</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10000,0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10000,0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20000,0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20000,0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2.</w:t>
            </w:r>
          </w:p>
        </w:tc>
        <w:tc>
          <w:tcPr>
            <w:tcW w:w="2268" w:type="dxa"/>
            <w:tcBorders>
              <w:top w:val="single" w:sz="4"/>
              <w:bottom w:val="single" w:sz="4"/>
            </w:tcBorders>
            <w:vMerge w:val="restart"/>
          </w:tcPr>
          <w:p>
            <w:pPr>
              <w:pStyle w:val="0"/>
            </w:pPr>
            <w:r>
              <w:rPr>
                <w:sz w:val="20"/>
              </w:rPr>
              <w:t xml:space="preserve">Предоставление субсидий инициаторам инвестиционных проектов на возмещение части процентной ставки по привлекаемым заемным средствам в рамках Подпрограммы</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2000,0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1000,0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2000,0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1000,0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2000,0</w:t>
            </w:r>
          </w:p>
        </w:tc>
        <w:tc>
          <w:tcPr>
            <w:tcW w:w="907" w:type="dxa"/>
            <w:tcBorders>
              <w:top w:val="nil"/>
              <w:bottom w:val="single" w:sz="4"/>
            </w:tcBorders>
          </w:tcPr>
          <w:p>
            <w:pPr>
              <w:pStyle w:val="0"/>
              <w:jc w:val="center"/>
            </w:pPr>
            <w:r>
              <w:rPr>
                <w:sz w:val="20"/>
              </w:rPr>
              <w:t xml:space="preserve">2000,0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3.</w:t>
            </w:r>
          </w:p>
        </w:tc>
        <w:tc>
          <w:tcPr>
            <w:tcW w:w="2268" w:type="dxa"/>
            <w:tcBorders>
              <w:top w:val="single" w:sz="4"/>
              <w:bottom w:val="single" w:sz="4"/>
            </w:tcBorders>
            <w:vMerge w:val="restart"/>
          </w:tcPr>
          <w:p>
            <w:pPr>
              <w:pStyle w:val="0"/>
            </w:pPr>
            <w:r>
              <w:rPr>
                <w:sz w:val="20"/>
              </w:rPr>
              <w:t xml:space="preserve">Подготовка и изготовление презентационных, рекламных и методических материалов (сборники, брошюры, фото- и видеоматериалы, диски для лазерных систем), приобретение сувенирной продукции</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8095,0</w:t>
            </w:r>
          </w:p>
        </w:tc>
        <w:tc>
          <w:tcPr>
            <w:tcW w:w="907" w:type="dxa"/>
            <w:tcBorders>
              <w:top w:val="nil"/>
              <w:bottom w:val="nil"/>
            </w:tcBorders>
          </w:tcPr>
          <w:p>
            <w:pPr>
              <w:pStyle w:val="0"/>
              <w:jc w:val="center"/>
            </w:pPr>
            <w:r>
              <w:rPr>
                <w:sz w:val="20"/>
              </w:rPr>
              <w:t xml:space="preserve">4365,0</w:t>
            </w:r>
          </w:p>
        </w:tc>
        <w:tc>
          <w:tcPr>
            <w:tcW w:w="907" w:type="dxa"/>
            <w:tcBorders>
              <w:top w:val="nil"/>
              <w:bottom w:val="nil"/>
            </w:tcBorders>
          </w:tcPr>
          <w:p>
            <w:pPr>
              <w:pStyle w:val="0"/>
              <w:jc w:val="center"/>
            </w:pPr>
            <w:r>
              <w:rPr>
                <w:sz w:val="20"/>
              </w:rPr>
              <w:t xml:space="preserve">1865,0</w:t>
            </w:r>
          </w:p>
        </w:tc>
        <w:tc>
          <w:tcPr>
            <w:tcW w:w="907" w:type="dxa"/>
            <w:tcBorders>
              <w:top w:val="nil"/>
              <w:bottom w:val="nil"/>
            </w:tcBorders>
          </w:tcPr>
          <w:p>
            <w:pPr>
              <w:pStyle w:val="0"/>
              <w:jc w:val="center"/>
            </w:pPr>
            <w:r>
              <w:rPr>
                <w:sz w:val="20"/>
              </w:rPr>
              <w:t xml:space="preserve">1865,0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8095,0</w:t>
            </w:r>
          </w:p>
        </w:tc>
        <w:tc>
          <w:tcPr>
            <w:tcW w:w="907" w:type="dxa"/>
            <w:tcBorders>
              <w:top w:val="nil"/>
              <w:bottom w:val="single" w:sz="4"/>
            </w:tcBorders>
          </w:tcPr>
          <w:p>
            <w:pPr>
              <w:pStyle w:val="0"/>
              <w:jc w:val="center"/>
            </w:pPr>
            <w:r>
              <w:rPr>
                <w:sz w:val="20"/>
              </w:rPr>
              <w:t xml:space="preserve">4365,0</w:t>
            </w:r>
          </w:p>
        </w:tc>
        <w:tc>
          <w:tcPr>
            <w:tcW w:w="907" w:type="dxa"/>
            <w:tcBorders>
              <w:top w:val="nil"/>
              <w:bottom w:val="single" w:sz="4"/>
            </w:tcBorders>
          </w:tcPr>
          <w:p>
            <w:pPr>
              <w:pStyle w:val="0"/>
              <w:jc w:val="center"/>
            </w:pPr>
            <w:r>
              <w:rPr>
                <w:sz w:val="20"/>
              </w:rPr>
              <w:t xml:space="preserve">1865,0</w:t>
            </w:r>
          </w:p>
        </w:tc>
        <w:tc>
          <w:tcPr>
            <w:tcW w:w="907" w:type="dxa"/>
            <w:tcBorders>
              <w:top w:val="nil"/>
              <w:bottom w:val="single" w:sz="4"/>
            </w:tcBorders>
          </w:tcPr>
          <w:p>
            <w:pPr>
              <w:pStyle w:val="0"/>
              <w:jc w:val="center"/>
            </w:pPr>
            <w:r>
              <w:rPr>
                <w:sz w:val="20"/>
              </w:rPr>
              <w:t xml:space="preserve">1865,0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4.</w:t>
            </w:r>
          </w:p>
        </w:tc>
        <w:tc>
          <w:tcPr>
            <w:tcW w:w="2268" w:type="dxa"/>
            <w:tcBorders>
              <w:top w:val="single" w:sz="4"/>
              <w:bottom w:val="single" w:sz="4"/>
            </w:tcBorders>
            <w:vMerge w:val="restart"/>
          </w:tcPr>
          <w:p>
            <w:pPr>
              <w:pStyle w:val="0"/>
            </w:pPr>
            <w:r>
              <w:rPr>
                <w:sz w:val="20"/>
              </w:rPr>
              <w:t xml:space="preserve">Обновление и сопровождение инвестиционного портала и инвестиционной карты Республики Дагестан</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2400,0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W w:w="907" w:type="dxa"/>
            <w:tcBorders>
              <w:top w:val="nil"/>
              <w:bottom w:val="nil"/>
            </w:tcBorders>
          </w:tcPr>
          <w:p>
            <w:pPr>
              <w:pStyle w:val="0"/>
              <w:jc w:val="center"/>
            </w:pPr>
            <w:r>
              <w:rPr>
                <w:sz w:val="20"/>
              </w:rPr>
              <w:t xml:space="preserve">800,0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2400,0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W w:w="907" w:type="dxa"/>
            <w:tcBorders>
              <w:top w:val="nil"/>
              <w:bottom w:val="single" w:sz="4"/>
            </w:tcBorders>
          </w:tcPr>
          <w:p>
            <w:pPr>
              <w:pStyle w:val="0"/>
              <w:jc w:val="center"/>
            </w:pPr>
            <w:r>
              <w:rPr>
                <w:sz w:val="20"/>
              </w:rPr>
              <w:t xml:space="preserve">800,0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5.</w:t>
            </w:r>
          </w:p>
        </w:tc>
        <w:tc>
          <w:tcPr>
            <w:tcW w:w="2268" w:type="dxa"/>
            <w:tcBorders>
              <w:top w:val="single" w:sz="4"/>
              <w:bottom w:val="single" w:sz="4"/>
            </w:tcBorders>
            <w:vMerge w:val="restart"/>
          </w:tcPr>
          <w:p>
            <w:pPr>
              <w:pStyle w:val="0"/>
            </w:pPr>
            <w:r>
              <w:rPr>
                <w:sz w:val="20"/>
              </w:rPr>
              <w:t xml:space="preserve">Финансовое обеспечение презентационно-выставочной деятельности</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40800,0</w:t>
            </w:r>
          </w:p>
        </w:tc>
        <w:tc>
          <w:tcPr>
            <w:tcW w:w="907" w:type="dxa"/>
            <w:tcBorders>
              <w:top w:val="nil"/>
              <w:bottom w:val="nil"/>
            </w:tcBorders>
          </w:tcPr>
          <w:p>
            <w:pPr>
              <w:pStyle w:val="0"/>
              <w:jc w:val="center"/>
            </w:pPr>
            <w:r>
              <w:rPr>
                <w:sz w:val="20"/>
              </w:rPr>
              <w:t xml:space="preserve">20000,0</w:t>
            </w:r>
          </w:p>
        </w:tc>
        <w:tc>
          <w:tcPr>
            <w:tcW w:w="907" w:type="dxa"/>
            <w:tcBorders>
              <w:top w:val="nil"/>
              <w:bottom w:val="nil"/>
            </w:tcBorders>
          </w:tcPr>
          <w:p>
            <w:pPr>
              <w:pStyle w:val="0"/>
              <w:jc w:val="center"/>
            </w:pPr>
            <w:r>
              <w:rPr>
                <w:sz w:val="20"/>
              </w:rPr>
              <w:t xml:space="preserve">10800,0</w:t>
            </w:r>
          </w:p>
        </w:tc>
        <w:tc>
          <w:tcPr>
            <w:tcW w:w="907" w:type="dxa"/>
            <w:tcBorders>
              <w:top w:val="nil"/>
              <w:bottom w:val="nil"/>
            </w:tcBorders>
          </w:tcPr>
          <w:p>
            <w:pPr>
              <w:pStyle w:val="0"/>
              <w:jc w:val="center"/>
            </w:pPr>
            <w:r>
              <w:rPr>
                <w:sz w:val="20"/>
              </w:rPr>
              <w:t xml:space="preserve">10000,0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40800,0</w:t>
            </w:r>
          </w:p>
        </w:tc>
        <w:tc>
          <w:tcPr>
            <w:tcW w:w="907" w:type="dxa"/>
            <w:tcBorders>
              <w:top w:val="nil"/>
              <w:bottom w:val="single" w:sz="4"/>
            </w:tcBorders>
          </w:tcPr>
          <w:p>
            <w:pPr>
              <w:pStyle w:val="0"/>
              <w:jc w:val="center"/>
            </w:pPr>
            <w:r>
              <w:rPr>
                <w:sz w:val="20"/>
              </w:rPr>
              <w:t xml:space="preserve">20000,0</w:t>
            </w:r>
          </w:p>
        </w:tc>
        <w:tc>
          <w:tcPr>
            <w:tcW w:w="907" w:type="dxa"/>
            <w:tcBorders>
              <w:top w:val="nil"/>
              <w:bottom w:val="single" w:sz="4"/>
            </w:tcBorders>
          </w:tcPr>
          <w:p>
            <w:pPr>
              <w:pStyle w:val="0"/>
              <w:jc w:val="center"/>
            </w:pPr>
            <w:r>
              <w:rPr>
                <w:sz w:val="20"/>
              </w:rPr>
              <w:t xml:space="preserve">10800,0</w:t>
            </w:r>
          </w:p>
        </w:tc>
        <w:tc>
          <w:tcPr>
            <w:tcW w:w="907" w:type="dxa"/>
            <w:tcBorders>
              <w:top w:val="nil"/>
              <w:bottom w:val="single" w:sz="4"/>
            </w:tcBorders>
          </w:tcPr>
          <w:p>
            <w:pPr>
              <w:pStyle w:val="0"/>
              <w:jc w:val="center"/>
            </w:pPr>
            <w:r>
              <w:rPr>
                <w:sz w:val="20"/>
              </w:rPr>
              <w:t xml:space="preserve">10000,0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6.</w:t>
            </w:r>
          </w:p>
        </w:tc>
        <w:tc>
          <w:tcPr>
            <w:tcW w:w="2268" w:type="dxa"/>
            <w:tcBorders>
              <w:top w:val="single" w:sz="4"/>
              <w:bottom w:val="single" w:sz="4"/>
            </w:tcBorders>
            <w:vMerge w:val="restart"/>
          </w:tcPr>
          <w:p>
            <w:pPr>
              <w:pStyle w:val="0"/>
            </w:pPr>
            <w:r>
              <w:rPr>
                <w:sz w:val="20"/>
              </w:rPr>
              <w:t xml:space="preserve">Обучение представителей органов государственного и муниципального управления основам и механизмам государственно-частного партнерства путем проведения обучающих семинаров с привлечением ведущих специалистов в области государственно-частного партнерства</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 органы местного самоуправления (по согласованию)</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2953,2</w:t>
            </w:r>
          </w:p>
        </w:tc>
        <w:tc>
          <w:tcPr>
            <w:tcW w:w="907" w:type="dxa"/>
            <w:tcBorders>
              <w:top w:val="nil"/>
              <w:bottom w:val="nil"/>
            </w:tcBorders>
          </w:tcPr>
          <w:p>
            <w:pPr>
              <w:pStyle w:val="0"/>
              <w:jc w:val="center"/>
            </w:pPr>
            <w:r>
              <w:rPr>
                <w:sz w:val="20"/>
              </w:rPr>
              <w:t xml:space="preserve">1000,0</w:t>
            </w:r>
          </w:p>
        </w:tc>
        <w:tc>
          <w:tcPr>
            <w:tcW w:w="907" w:type="dxa"/>
            <w:tcBorders>
              <w:top w:val="nil"/>
              <w:bottom w:val="nil"/>
            </w:tcBorders>
          </w:tcPr>
          <w:p>
            <w:pPr>
              <w:pStyle w:val="0"/>
              <w:jc w:val="center"/>
            </w:pPr>
            <w:r>
              <w:rPr>
                <w:sz w:val="20"/>
              </w:rPr>
              <w:t xml:space="preserve">953,2</w:t>
            </w:r>
          </w:p>
        </w:tc>
        <w:tc>
          <w:tcPr>
            <w:tcW w:w="907" w:type="dxa"/>
            <w:tcBorders>
              <w:top w:val="nil"/>
              <w:bottom w:val="nil"/>
            </w:tcBorders>
          </w:tcPr>
          <w:p>
            <w:pPr>
              <w:pStyle w:val="0"/>
              <w:jc w:val="center"/>
            </w:pPr>
            <w:r>
              <w:rPr>
                <w:sz w:val="20"/>
              </w:rPr>
              <w:t xml:space="preserve">1000,0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2953,2</w:t>
            </w:r>
          </w:p>
        </w:tc>
        <w:tc>
          <w:tcPr>
            <w:tcW w:w="907" w:type="dxa"/>
            <w:tcBorders>
              <w:top w:val="nil"/>
              <w:bottom w:val="single" w:sz="4"/>
            </w:tcBorders>
          </w:tcPr>
          <w:p>
            <w:pPr>
              <w:pStyle w:val="0"/>
              <w:jc w:val="center"/>
            </w:pPr>
            <w:r>
              <w:rPr>
                <w:sz w:val="20"/>
              </w:rPr>
              <w:t xml:space="preserve">1000,0</w:t>
            </w:r>
          </w:p>
        </w:tc>
        <w:tc>
          <w:tcPr>
            <w:tcW w:w="907" w:type="dxa"/>
            <w:tcBorders>
              <w:top w:val="nil"/>
              <w:bottom w:val="single" w:sz="4"/>
            </w:tcBorders>
          </w:tcPr>
          <w:p>
            <w:pPr>
              <w:pStyle w:val="0"/>
              <w:jc w:val="center"/>
            </w:pPr>
            <w:r>
              <w:rPr>
                <w:sz w:val="20"/>
              </w:rPr>
              <w:t xml:space="preserve">953,2</w:t>
            </w:r>
          </w:p>
        </w:tc>
        <w:tc>
          <w:tcPr>
            <w:tcW w:w="907" w:type="dxa"/>
            <w:tcBorders>
              <w:top w:val="nil"/>
              <w:bottom w:val="single" w:sz="4"/>
            </w:tcBorders>
          </w:tcPr>
          <w:p>
            <w:pPr>
              <w:pStyle w:val="0"/>
              <w:jc w:val="center"/>
            </w:pPr>
            <w:r>
              <w:rPr>
                <w:sz w:val="20"/>
              </w:rPr>
              <w:t xml:space="preserve">1000,0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7.</w:t>
            </w:r>
          </w:p>
        </w:tc>
        <w:tc>
          <w:tcPr>
            <w:tcW w:w="2268" w:type="dxa"/>
            <w:tcBorders>
              <w:top w:val="single" w:sz="4"/>
              <w:bottom w:val="single" w:sz="4"/>
            </w:tcBorders>
            <w:vMerge w:val="restart"/>
          </w:tcPr>
          <w:p>
            <w:pPr>
              <w:pStyle w:val="0"/>
            </w:pPr>
            <w:r>
              <w:rPr>
                <w:sz w:val="20"/>
              </w:rPr>
              <w:t xml:space="preserve">Размещение информации об инвестиционном потенциале Республики Дагестан в средствах массовой информации</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1950,0</w:t>
            </w:r>
          </w:p>
        </w:tc>
        <w:tc>
          <w:tcPr>
            <w:tcW w:w="907" w:type="dxa"/>
            <w:tcBorders>
              <w:top w:val="nil"/>
              <w:bottom w:val="nil"/>
            </w:tcBorders>
          </w:tcPr>
          <w:p>
            <w:pPr>
              <w:pStyle w:val="0"/>
              <w:jc w:val="center"/>
            </w:pPr>
            <w:r>
              <w:rPr>
                <w:sz w:val="20"/>
              </w:rPr>
              <w:t xml:space="preserve">650,0</w:t>
            </w:r>
          </w:p>
        </w:tc>
        <w:tc>
          <w:tcPr>
            <w:tcW w:w="907" w:type="dxa"/>
            <w:tcBorders>
              <w:top w:val="nil"/>
              <w:bottom w:val="nil"/>
            </w:tcBorders>
          </w:tcPr>
          <w:p>
            <w:pPr>
              <w:pStyle w:val="0"/>
              <w:jc w:val="center"/>
            </w:pPr>
            <w:r>
              <w:rPr>
                <w:sz w:val="20"/>
              </w:rPr>
              <w:t xml:space="preserve">650,0</w:t>
            </w:r>
          </w:p>
        </w:tc>
        <w:tc>
          <w:tcPr>
            <w:tcW w:w="907" w:type="dxa"/>
            <w:tcBorders>
              <w:top w:val="nil"/>
              <w:bottom w:val="nil"/>
            </w:tcBorders>
          </w:tcPr>
          <w:p>
            <w:pPr>
              <w:pStyle w:val="0"/>
              <w:jc w:val="center"/>
            </w:pPr>
            <w:r>
              <w:rPr>
                <w:sz w:val="20"/>
              </w:rPr>
              <w:t xml:space="preserve">650,0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1950,0</w:t>
            </w:r>
          </w:p>
        </w:tc>
        <w:tc>
          <w:tcPr>
            <w:tcW w:w="907" w:type="dxa"/>
            <w:tcBorders>
              <w:top w:val="nil"/>
              <w:bottom w:val="single" w:sz="4"/>
            </w:tcBorders>
          </w:tcPr>
          <w:p>
            <w:pPr>
              <w:pStyle w:val="0"/>
              <w:jc w:val="center"/>
            </w:pPr>
            <w:r>
              <w:rPr>
                <w:sz w:val="20"/>
              </w:rPr>
              <w:t xml:space="preserve">650,0</w:t>
            </w:r>
          </w:p>
        </w:tc>
        <w:tc>
          <w:tcPr>
            <w:tcW w:w="907" w:type="dxa"/>
            <w:tcBorders>
              <w:top w:val="nil"/>
              <w:bottom w:val="single" w:sz="4"/>
            </w:tcBorders>
          </w:tcPr>
          <w:p>
            <w:pPr>
              <w:pStyle w:val="0"/>
              <w:jc w:val="center"/>
            </w:pPr>
            <w:r>
              <w:rPr>
                <w:sz w:val="20"/>
              </w:rPr>
              <w:t xml:space="preserve">650,0</w:t>
            </w:r>
          </w:p>
        </w:tc>
        <w:tc>
          <w:tcPr>
            <w:tcW w:w="907" w:type="dxa"/>
            <w:tcBorders>
              <w:top w:val="nil"/>
              <w:bottom w:val="single" w:sz="4"/>
            </w:tcBorders>
          </w:tcPr>
          <w:p>
            <w:pPr>
              <w:pStyle w:val="0"/>
              <w:jc w:val="center"/>
            </w:pPr>
            <w:r>
              <w:rPr>
                <w:sz w:val="20"/>
              </w:rPr>
              <w:t xml:space="preserve">650,0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jc w:val="center"/>
            </w:pPr>
            <w:r>
              <w:rPr>
                <w:sz w:val="20"/>
              </w:rPr>
              <w:t xml:space="preserve">8.</w:t>
            </w:r>
          </w:p>
        </w:tc>
        <w:tc>
          <w:tcPr>
            <w:tcW w:w="2268" w:type="dxa"/>
            <w:tcBorders>
              <w:top w:val="single" w:sz="4"/>
              <w:bottom w:val="single" w:sz="4"/>
            </w:tcBorders>
            <w:vMerge w:val="restart"/>
          </w:tcPr>
          <w:p>
            <w:pPr>
              <w:pStyle w:val="0"/>
            </w:pPr>
            <w:r>
              <w:rPr>
                <w:sz w:val="20"/>
              </w:rPr>
              <w:t xml:space="preserve">Реализация инвестиционного проекта ООО "ДагМясо"</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t xml:space="preserve">Агентство по предпринимательству и инвестициям Республики Дагестан</w:t>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55000,0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55000,0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55000,0</w:t>
            </w:r>
          </w:p>
        </w:tc>
        <w:tc>
          <w:tcPr>
            <w:tcW w:w="907" w:type="dxa"/>
            <w:tcBorders>
              <w:top w:val="nil"/>
              <w:bottom w:val="single" w:sz="4"/>
            </w:tcBorders>
          </w:tcPr>
          <w:p>
            <w:pPr>
              <w:pStyle w:val="0"/>
              <w:jc w:val="center"/>
            </w:pPr>
            <w:r>
              <w:rPr>
                <w:sz w:val="20"/>
              </w:rPr>
              <w:t xml:space="preserve">0</w:t>
            </w:r>
          </w:p>
        </w:tc>
        <w:tc>
          <w:tcPr>
            <w:tcW w:w="907" w:type="dxa"/>
            <w:tcBorders>
              <w:top w:val="nil"/>
              <w:bottom w:val="single" w:sz="4"/>
            </w:tcBorders>
          </w:tcPr>
          <w:p>
            <w:pPr>
              <w:pStyle w:val="0"/>
              <w:jc w:val="center"/>
            </w:pPr>
            <w:r>
              <w:rPr>
                <w:sz w:val="20"/>
              </w:rPr>
              <w:t xml:space="preserve">55000,0</w:t>
            </w:r>
          </w:p>
        </w:tc>
        <w:tc>
          <w:tcPr>
            <w:tcW w:w="907"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67" w:type="dxa"/>
            <w:tcBorders>
              <w:top w:val="single" w:sz="4"/>
              <w:bottom w:val="single" w:sz="4"/>
            </w:tcBorders>
            <w:vMerge w:val="restart"/>
          </w:tcPr>
          <w:p>
            <w:pPr>
              <w:pStyle w:val="0"/>
            </w:pPr>
            <w:r>
              <w:rPr>
                <w:sz w:val="20"/>
              </w:rPr>
            </w:r>
          </w:p>
        </w:tc>
        <w:tc>
          <w:tcPr>
            <w:tcW w:w="2268" w:type="dxa"/>
            <w:tcBorders>
              <w:top w:val="single" w:sz="4"/>
              <w:bottom w:val="single" w:sz="4"/>
            </w:tcBorders>
            <w:vMerge w:val="restart"/>
          </w:tcPr>
          <w:p>
            <w:pPr>
              <w:pStyle w:val="0"/>
            </w:pPr>
            <w:r>
              <w:rPr>
                <w:sz w:val="20"/>
              </w:rPr>
              <w:t xml:space="preserve">Всего по Подпрограмме</w:t>
            </w:r>
          </w:p>
        </w:tc>
        <w:tc>
          <w:tcPr>
            <w:tcW w:w="1587" w:type="dxa"/>
            <w:tcBorders>
              <w:top w:val="single" w:sz="4"/>
              <w:bottom w:val="nil"/>
            </w:tcBorders>
          </w:tcPr>
          <w:p>
            <w:pPr>
              <w:pStyle w:val="0"/>
            </w:pPr>
            <w:r>
              <w:rPr>
                <w:sz w:val="20"/>
              </w:rPr>
              <w:t xml:space="preserve">федеральный бюджет</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907" w:type="dxa"/>
            <w:tcBorders>
              <w:top w:val="single" w:sz="4"/>
              <w:bottom w:val="nil"/>
            </w:tcBorders>
          </w:tcPr>
          <w:p>
            <w:pPr>
              <w:pStyle w:val="0"/>
              <w:jc w:val="center"/>
            </w:pPr>
            <w:r>
              <w:rPr>
                <w:sz w:val="20"/>
              </w:rPr>
              <w:t xml:space="preserve">0</w:t>
            </w:r>
          </w:p>
        </w:tc>
        <w:tc>
          <w:tcPr>
            <w:tcW w:w="1587" w:type="dxa"/>
            <w:tcBorders>
              <w:top w:val="single" w:sz="4"/>
              <w:bottom w:val="single" w:sz="4"/>
            </w:tcBorders>
            <w:vMerge w:val="restart"/>
          </w:tcPr>
          <w:p>
            <w:pPr>
              <w:pStyle w:val="0"/>
            </w:pPr>
            <w:r>
              <w:rPr>
                <w:sz w:val="20"/>
              </w:rPr>
            </w: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республиканский бюджет РД</w:t>
            </w:r>
          </w:p>
        </w:tc>
        <w:tc>
          <w:tcPr>
            <w:tcW w:w="907" w:type="dxa"/>
            <w:tcBorders>
              <w:top w:val="nil"/>
              <w:bottom w:val="nil"/>
            </w:tcBorders>
          </w:tcPr>
          <w:p>
            <w:pPr>
              <w:pStyle w:val="0"/>
              <w:jc w:val="center"/>
            </w:pPr>
            <w:r>
              <w:rPr>
                <w:sz w:val="20"/>
              </w:rPr>
              <w:t xml:space="preserve">68198,2</w:t>
            </w:r>
          </w:p>
        </w:tc>
        <w:tc>
          <w:tcPr>
            <w:tcW w:w="907" w:type="dxa"/>
            <w:tcBorders>
              <w:top w:val="nil"/>
              <w:bottom w:val="nil"/>
            </w:tcBorders>
          </w:tcPr>
          <w:p>
            <w:pPr>
              <w:pStyle w:val="0"/>
              <w:jc w:val="center"/>
            </w:pPr>
            <w:r>
              <w:rPr>
                <w:sz w:val="20"/>
              </w:rPr>
              <w:t xml:space="preserve">26815,0</w:t>
            </w:r>
          </w:p>
        </w:tc>
        <w:tc>
          <w:tcPr>
            <w:tcW w:w="907" w:type="dxa"/>
            <w:tcBorders>
              <w:top w:val="nil"/>
              <w:bottom w:val="nil"/>
            </w:tcBorders>
          </w:tcPr>
          <w:p>
            <w:pPr>
              <w:pStyle w:val="0"/>
              <w:jc w:val="center"/>
            </w:pPr>
            <w:r>
              <w:rPr>
                <w:sz w:val="20"/>
              </w:rPr>
              <w:t xml:space="preserve">16068,2</w:t>
            </w:r>
          </w:p>
        </w:tc>
        <w:tc>
          <w:tcPr>
            <w:tcW w:w="907" w:type="dxa"/>
            <w:tcBorders>
              <w:top w:val="nil"/>
              <w:bottom w:val="nil"/>
            </w:tcBorders>
          </w:tcPr>
          <w:p>
            <w:pPr>
              <w:pStyle w:val="0"/>
              <w:jc w:val="center"/>
            </w:pPr>
            <w:r>
              <w:rPr>
                <w:sz w:val="20"/>
              </w:rPr>
              <w:t xml:space="preserve">25315,0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местные бюджеты</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nil"/>
            </w:tcBorders>
          </w:tcPr>
          <w:p>
            <w:pPr>
              <w:pStyle w:val="0"/>
            </w:pPr>
            <w:r>
              <w:rPr>
                <w:sz w:val="20"/>
              </w:rPr>
              <w:t xml:space="preserve">внебюджетные источники</w:t>
            </w:r>
          </w:p>
        </w:tc>
        <w:tc>
          <w:tcPr>
            <w:tcW w:w="907" w:type="dxa"/>
            <w:tcBorders>
              <w:top w:val="nil"/>
              <w:bottom w:val="nil"/>
            </w:tcBorders>
          </w:tcPr>
          <w:p>
            <w:pPr>
              <w:pStyle w:val="0"/>
              <w:jc w:val="center"/>
            </w:pPr>
            <w:r>
              <w:rPr>
                <w:sz w:val="20"/>
              </w:rPr>
              <w:t xml:space="preserve">67000,0</w:t>
            </w:r>
          </w:p>
        </w:tc>
        <w:tc>
          <w:tcPr>
            <w:tcW w:w="907" w:type="dxa"/>
            <w:tcBorders>
              <w:top w:val="nil"/>
              <w:bottom w:val="nil"/>
            </w:tcBorders>
          </w:tcPr>
          <w:p>
            <w:pPr>
              <w:pStyle w:val="0"/>
              <w:jc w:val="center"/>
            </w:pPr>
            <w:r>
              <w:rPr>
                <w:sz w:val="20"/>
              </w:rPr>
              <w:t xml:space="preserve">0</w:t>
            </w:r>
          </w:p>
        </w:tc>
        <w:tc>
          <w:tcPr>
            <w:tcW w:w="907" w:type="dxa"/>
            <w:tcBorders>
              <w:top w:val="nil"/>
              <w:bottom w:val="nil"/>
            </w:tcBorders>
          </w:tcPr>
          <w:p>
            <w:pPr>
              <w:pStyle w:val="0"/>
              <w:jc w:val="center"/>
            </w:pPr>
            <w:r>
              <w:rPr>
                <w:sz w:val="20"/>
              </w:rPr>
              <w:t xml:space="preserve">56000,0</w:t>
            </w:r>
          </w:p>
        </w:tc>
        <w:tc>
          <w:tcPr>
            <w:tcW w:w="907" w:type="dxa"/>
            <w:tcBorders>
              <w:top w:val="nil"/>
              <w:bottom w:val="nil"/>
            </w:tcBorders>
          </w:tcPr>
          <w:p>
            <w:pPr>
              <w:pStyle w:val="0"/>
              <w:jc w:val="center"/>
            </w:pPr>
            <w:r>
              <w:rPr>
                <w:sz w:val="20"/>
              </w:rPr>
              <w:t xml:space="preserve">11000,0</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1587" w:type="dxa"/>
            <w:tcBorders>
              <w:top w:val="nil"/>
              <w:bottom w:val="single" w:sz="4"/>
            </w:tcBorders>
          </w:tcPr>
          <w:p>
            <w:pPr>
              <w:pStyle w:val="0"/>
            </w:pPr>
            <w:r>
              <w:rPr>
                <w:sz w:val="20"/>
              </w:rPr>
              <w:t xml:space="preserve">Итого</w:t>
            </w:r>
          </w:p>
        </w:tc>
        <w:tc>
          <w:tcPr>
            <w:tcW w:w="907" w:type="dxa"/>
            <w:tcBorders>
              <w:top w:val="nil"/>
              <w:bottom w:val="single" w:sz="4"/>
            </w:tcBorders>
          </w:tcPr>
          <w:p>
            <w:pPr>
              <w:pStyle w:val="0"/>
              <w:jc w:val="center"/>
            </w:pPr>
            <w:r>
              <w:rPr>
                <w:sz w:val="20"/>
              </w:rPr>
              <w:t xml:space="preserve">135198,2</w:t>
            </w:r>
          </w:p>
        </w:tc>
        <w:tc>
          <w:tcPr>
            <w:tcW w:w="907" w:type="dxa"/>
            <w:tcBorders>
              <w:top w:val="nil"/>
              <w:bottom w:val="single" w:sz="4"/>
            </w:tcBorders>
          </w:tcPr>
          <w:p>
            <w:pPr>
              <w:pStyle w:val="0"/>
              <w:jc w:val="center"/>
            </w:pPr>
            <w:r>
              <w:rPr>
                <w:sz w:val="20"/>
              </w:rPr>
              <w:t xml:space="preserve">26815,0</w:t>
            </w:r>
          </w:p>
        </w:tc>
        <w:tc>
          <w:tcPr>
            <w:tcW w:w="907" w:type="dxa"/>
            <w:tcBorders>
              <w:top w:val="nil"/>
              <w:bottom w:val="single" w:sz="4"/>
            </w:tcBorders>
          </w:tcPr>
          <w:p>
            <w:pPr>
              <w:pStyle w:val="0"/>
              <w:jc w:val="center"/>
            </w:pPr>
            <w:r>
              <w:rPr>
                <w:sz w:val="20"/>
              </w:rPr>
              <w:t xml:space="preserve">72068,2</w:t>
            </w:r>
          </w:p>
        </w:tc>
        <w:tc>
          <w:tcPr>
            <w:tcW w:w="907" w:type="dxa"/>
            <w:tcBorders>
              <w:top w:val="nil"/>
              <w:bottom w:val="single" w:sz="4"/>
            </w:tcBorders>
          </w:tcPr>
          <w:p>
            <w:pPr>
              <w:pStyle w:val="0"/>
              <w:jc w:val="center"/>
            </w:pPr>
            <w:r>
              <w:rPr>
                <w:sz w:val="20"/>
              </w:rPr>
              <w:t xml:space="preserve">36315,0</w:t>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2 "Создание благоприятных</w:t>
      </w:r>
    </w:p>
    <w:p>
      <w:pPr>
        <w:pStyle w:val="0"/>
        <w:jc w:val="right"/>
      </w:pPr>
      <w:r>
        <w:rPr>
          <w:sz w:val="20"/>
        </w:rPr>
        <w:t xml:space="preserve">условий для привлечения инвестиций</w:t>
      </w:r>
    </w:p>
    <w:p>
      <w:pPr>
        <w:pStyle w:val="0"/>
        <w:jc w:val="right"/>
      </w:pPr>
      <w:r>
        <w:rPr>
          <w:sz w:val="20"/>
        </w:rPr>
        <w:t xml:space="preserve">в экономику Республики Дагестан"</w:t>
      </w:r>
    </w:p>
    <w:p>
      <w:pPr>
        <w:pStyle w:val="0"/>
        <w:jc w:val="right"/>
      </w:pPr>
      <w:r>
        <w:rPr>
          <w:sz w:val="20"/>
        </w:rPr>
        <w:t xml:space="preserve">государственной программы</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p>
      <w:pPr>
        <w:pStyle w:val="2"/>
        <w:jc w:val="center"/>
      </w:pPr>
      <w:r>
        <w:rPr>
          <w:sz w:val="20"/>
        </w:rPr>
        <w:t xml:space="preserve">ПЕРЕЧЕНЬ</w:t>
      </w:r>
    </w:p>
    <w:p>
      <w:pPr>
        <w:pStyle w:val="2"/>
        <w:jc w:val="center"/>
      </w:pPr>
      <w:r>
        <w:rPr>
          <w:sz w:val="20"/>
        </w:rPr>
        <w:t xml:space="preserve">ИНДИКАТОРОВ ОСНОВНЫХ МЕРОПРИЯТИЙ ПОДПРОГРАММЫ 2</w:t>
      </w:r>
    </w:p>
    <w:p>
      <w:pPr>
        <w:pStyle w:val="2"/>
        <w:jc w:val="center"/>
      </w:pPr>
      <w:r>
        <w:rPr>
          <w:sz w:val="20"/>
        </w:rPr>
        <w:t xml:space="preserve">"СОЗДАНИЕ БЛАГОПРИЯТНЫХ УСЛОВИЙ ДЛЯ ПРИВЛЕЧЕНИЯ ИНВЕСТИЦИЙ</w:t>
      </w:r>
    </w:p>
    <w:p>
      <w:pPr>
        <w:pStyle w:val="2"/>
        <w:jc w:val="center"/>
      </w:pPr>
      <w:r>
        <w:rPr>
          <w:sz w:val="20"/>
        </w:rPr>
        <w:t xml:space="preserve">В ЭКОНОМИКУ РЕСПУБЛИКИ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остановление Правительства РД от 03.06.2022 N 167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03.06.2022 N 167)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38"/>
        <w:gridCol w:w="1361"/>
        <w:gridCol w:w="737"/>
        <w:gridCol w:w="737"/>
        <w:gridCol w:w="737"/>
        <w:gridCol w:w="2268"/>
      </w:tblGrid>
      <w:tr>
        <w:tc>
          <w:tcPr>
            <w:tcW w:w="51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1361" w:type="dxa"/>
            <w:vMerge w:val="restart"/>
          </w:tcPr>
          <w:p>
            <w:pPr>
              <w:pStyle w:val="0"/>
              <w:jc w:val="center"/>
            </w:pPr>
            <w:r>
              <w:rPr>
                <w:sz w:val="20"/>
              </w:rPr>
              <w:t xml:space="preserve">Единица измерения</w:t>
            </w:r>
          </w:p>
        </w:tc>
        <w:tc>
          <w:tcPr>
            <w:gridSpan w:val="3"/>
            <w:tcW w:w="2211" w:type="dxa"/>
          </w:tcPr>
          <w:p>
            <w:pPr>
              <w:pStyle w:val="0"/>
              <w:jc w:val="center"/>
            </w:pPr>
            <w:r>
              <w:rPr>
                <w:sz w:val="20"/>
              </w:rPr>
              <w:t xml:space="preserve">Значения индикатора по годам</w:t>
            </w:r>
          </w:p>
        </w:tc>
        <w:tc>
          <w:tcPr>
            <w:tcW w:w="2268" w:type="dxa"/>
            <w:vMerge w:val="restart"/>
          </w:tcPr>
          <w:p>
            <w:pPr>
              <w:pStyle w:val="0"/>
              <w:jc w:val="center"/>
            </w:pPr>
            <w:r>
              <w:rPr>
                <w:sz w:val="20"/>
              </w:rPr>
              <w:t xml:space="preserve">Исполнители</w:t>
            </w:r>
          </w:p>
        </w:tc>
      </w:tr>
      <w:tr>
        <w:tc>
          <w:tcPr>
            <w:vMerge w:val="continue"/>
          </w:tcPr>
          <w:p/>
        </w:tc>
        <w:tc>
          <w:tcPr>
            <w:vMerge w:val="continue"/>
          </w:tcPr>
          <w:p/>
        </w:tc>
        <w:tc>
          <w:tcPr>
            <w:vMerge w:val="continue"/>
          </w:tcPr>
          <w:p/>
        </w:tc>
        <w:tc>
          <w:tcPr>
            <w:tcW w:w="737" w:type="dxa"/>
          </w:tcPr>
          <w:p>
            <w:pPr>
              <w:pStyle w:val="0"/>
              <w:jc w:val="center"/>
            </w:pPr>
            <w:r>
              <w:rPr>
                <w:sz w:val="20"/>
              </w:rPr>
              <w:t xml:space="preserve">2021</w:t>
            </w:r>
          </w:p>
        </w:tc>
        <w:tc>
          <w:tcPr>
            <w:tcW w:w="737" w:type="dxa"/>
          </w:tcPr>
          <w:p>
            <w:pPr>
              <w:pStyle w:val="0"/>
              <w:jc w:val="center"/>
            </w:pPr>
            <w:r>
              <w:rPr>
                <w:sz w:val="20"/>
              </w:rPr>
              <w:t xml:space="preserve">2022</w:t>
            </w:r>
          </w:p>
        </w:tc>
        <w:tc>
          <w:tcPr>
            <w:tcW w:w="737" w:type="dxa"/>
          </w:tcPr>
          <w:p>
            <w:pPr>
              <w:pStyle w:val="0"/>
              <w:jc w:val="center"/>
            </w:pPr>
            <w:r>
              <w:rPr>
                <w:sz w:val="20"/>
              </w:rPr>
              <w:t xml:space="preserve">2023</w:t>
            </w:r>
          </w:p>
        </w:tc>
        <w:tc>
          <w:tcPr>
            <w:vMerge w:val="continue"/>
          </w:tcPr>
          <w:p/>
        </w:tc>
      </w:tr>
      <w:tr>
        <w:tc>
          <w:tcPr>
            <w:tcW w:w="510" w:type="dxa"/>
          </w:tcPr>
          <w:p>
            <w:pPr>
              <w:pStyle w:val="0"/>
              <w:jc w:val="center"/>
            </w:pPr>
            <w:r>
              <w:rPr>
                <w:sz w:val="20"/>
              </w:rPr>
              <w:t xml:space="preserve">1</w:t>
            </w:r>
          </w:p>
        </w:tc>
        <w:tc>
          <w:tcPr>
            <w:tcW w:w="2438" w:type="dxa"/>
          </w:tcPr>
          <w:p>
            <w:pPr>
              <w:pStyle w:val="0"/>
              <w:jc w:val="center"/>
            </w:pPr>
            <w:r>
              <w:rPr>
                <w:sz w:val="20"/>
              </w:rPr>
              <w:t xml:space="preserve">2</w:t>
            </w:r>
          </w:p>
        </w:tc>
        <w:tc>
          <w:tcPr>
            <w:tcW w:w="1361"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2268" w:type="dxa"/>
          </w:tcPr>
          <w:p>
            <w:pPr>
              <w:pStyle w:val="0"/>
              <w:jc w:val="center"/>
            </w:pPr>
            <w:r>
              <w:rPr>
                <w:sz w:val="20"/>
              </w:rPr>
              <w:t xml:space="preserve">7</w:t>
            </w:r>
          </w:p>
        </w:tc>
      </w:tr>
      <w:tr>
        <w:tc>
          <w:tcPr>
            <w:tcW w:w="510" w:type="dxa"/>
          </w:tcPr>
          <w:p>
            <w:pPr>
              <w:pStyle w:val="0"/>
              <w:jc w:val="center"/>
            </w:pPr>
            <w:r>
              <w:rPr>
                <w:sz w:val="20"/>
              </w:rPr>
              <w:t xml:space="preserve">1.</w:t>
            </w:r>
          </w:p>
        </w:tc>
        <w:tc>
          <w:tcPr>
            <w:tcW w:w="2438" w:type="dxa"/>
          </w:tcPr>
          <w:p>
            <w:pPr>
              <w:pStyle w:val="0"/>
            </w:pPr>
            <w:r>
              <w:rPr>
                <w:sz w:val="20"/>
              </w:rPr>
              <w:t xml:space="preserve">Предоставление субсидий на компенсацию части затрат на разработку проектно-сметной документации, на создание инвестиционных площадок и проведение ее государственной экспертизы, а также на компенсацию части затрат на разработку проектно-сметной документации по инвестиционным проектам</w:t>
            </w:r>
          </w:p>
        </w:tc>
        <w:tc>
          <w:tcPr>
            <w:tcW w:w="1361" w:type="dxa"/>
          </w:tcPr>
          <w:p>
            <w:pPr>
              <w:pStyle w:val="0"/>
            </w:pPr>
            <w:r>
              <w:rPr>
                <w:sz w:val="20"/>
              </w:rPr>
              <w:t xml:space="preserve">проведение конкурса</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p>
            <w:pPr>
              <w:pStyle w:val="0"/>
            </w:pPr>
            <w:r>
              <w:rPr>
                <w:sz w:val="20"/>
              </w:rPr>
              <w:t xml:space="preserve">Министерство экономики и территориального развития Республики Дагестан</w:t>
            </w:r>
          </w:p>
        </w:tc>
      </w:tr>
      <w:tr>
        <w:tc>
          <w:tcPr>
            <w:tcW w:w="510" w:type="dxa"/>
          </w:tcPr>
          <w:p>
            <w:pPr>
              <w:pStyle w:val="0"/>
              <w:jc w:val="center"/>
            </w:pPr>
            <w:r>
              <w:rPr>
                <w:sz w:val="20"/>
              </w:rPr>
              <w:t xml:space="preserve">2.</w:t>
            </w:r>
          </w:p>
        </w:tc>
        <w:tc>
          <w:tcPr>
            <w:tcW w:w="2438" w:type="dxa"/>
          </w:tcPr>
          <w:p>
            <w:pPr>
              <w:pStyle w:val="0"/>
            </w:pPr>
            <w:r>
              <w:rPr>
                <w:sz w:val="20"/>
              </w:rPr>
              <w:t xml:space="preserve">Предоставление субсидий инициаторам инвестиционных проектов на возмещение части процентной ставки по привлекаемым заемным средствам в рамках Подпрограммы</w:t>
            </w:r>
          </w:p>
        </w:tc>
        <w:tc>
          <w:tcPr>
            <w:tcW w:w="1361" w:type="dxa"/>
          </w:tcPr>
          <w:p>
            <w:pPr>
              <w:pStyle w:val="0"/>
            </w:pPr>
            <w:r>
              <w:rPr>
                <w:sz w:val="20"/>
              </w:rPr>
              <w:t xml:space="preserve">проведение конкурса</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3.</w:t>
            </w:r>
          </w:p>
        </w:tc>
        <w:tc>
          <w:tcPr>
            <w:tcW w:w="2438" w:type="dxa"/>
          </w:tcPr>
          <w:p>
            <w:pPr>
              <w:pStyle w:val="0"/>
            </w:pPr>
            <w:r>
              <w:rPr>
                <w:sz w:val="20"/>
              </w:rPr>
              <w:t xml:space="preserve">Подготовка и изготовление презентационных, рекламных и методических материалов (сборники, брошюры, фото- и видеоматериалы, диски для лазерных систем), приобретение сувенирной продукции</w:t>
            </w:r>
          </w:p>
        </w:tc>
        <w:tc>
          <w:tcPr>
            <w:tcW w:w="1361" w:type="dxa"/>
          </w:tcPr>
          <w:p>
            <w:pPr>
              <w:pStyle w:val="0"/>
            </w:pPr>
            <w:r>
              <w:rPr>
                <w:sz w:val="20"/>
              </w:rPr>
              <w:t xml:space="preserve">проведение конкурса/договор услуг</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4.</w:t>
            </w:r>
          </w:p>
        </w:tc>
        <w:tc>
          <w:tcPr>
            <w:tcW w:w="2438" w:type="dxa"/>
          </w:tcPr>
          <w:p>
            <w:pPr>
              <w:pStyle w:val="0"/>
            </w:pPr>
            <w:r>
              <w:rPr>
                <w:sz w:val="20"/>
              </w:rPr>
              <w:t xml:space="preserve">Обновление и сопровождение инвестиционного портала и инвестиционной карты Республики Дагестан</w:t>
            </w:r>
          </w:p>
        </w:tc>
        <w:tc>
          <w:tcPr>
            <w:tcW w:w="1361" w:type="dxa"/>
          </w:tcPr>
          <w:p>
            <w:pPr>
              <w:pStyle w:val="0"/>
            </w:pPr>
            <w:r>
              <w:rPr>
                <w:sz w:val="20"/>
              </w:rPr>
              <w:t xml:space="preserve">проведение конкурса/договор услуг</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5.</w:t>
            </w:r>
          </w:p>
        </w:tc>
        <w:tc>
          <w:tcPr>
            <w:tcW w:w="2438" w:type="dxa"/>
          </w:tcPr>
          <w:p>
            <w:pPr>
              <w:pStyle w:val="0"/>
            </w:pPr>
            <w:r>
              <w:rPr>
                <w:sz w:val="20"/>
              </w:rPr>
              <w:t xml:space="preserve">Финансовое обеспечение презентационно-выставочной деятельности</w:t>
            </w:r>
          </w:p>
        </w:tc>
        <w:tc>
          <w:tcPr>
            <w:tcW w:w="1361" w:type="dxa"/>
          </w:tcPr>
          <w:p>
            <w:pPr>
              <w:pStyle w:val="0"/>
            </w:pPr>
            <w:r>
              <w:rPr>
                <w:sz w:val="20"/>
              </w:rPr>
              <w:t xml:space="preserve">участие и проведение выставок, форумов</w:t>
            </w:r>
          </w:p>
        </w:tc>
        <w:tc>
          <w:tcPr>
            <w:tcW w:w="737" w:type="dxa"/>
          </w:tcPr>
          <w:p>
            <w:pPr>
              <w:pStyle w:val="0"/>
              <w:jc w:val="center"/>
            </w:pPr>
            <w:r>
              <w:rPr>
                <w:sz w:val="20"/>
              </w:rPr>
              <w:t xml:space="preserve">5</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6.</w:t>
            </w:r>
          </w:p>
        </w:tc>
        <w:tc>
          <w:tcPr>
            <w:tcW w:w="2438" w:type="dxa"/>
          </w:tcPr>
          <w:p>
            <w:pPr>
              <w:pStyle w:val="0"/>
            </w:pPr>
            <w:r>
              <w:rPr>
                <w:sz w:val="20"/>
              </w:rPr>
              <w:t xml:space="preserve">Обучение представителей органов государственного и муниципального управления основам и механизмам государственно-частного партнерства путем проведения обучающих семинаров с привлечением ведущих специалистов в области государственно-частного партнерства</w:t>
            </w:r>
          </w:p>
        </w:tc>
        <w:tc>
          <w:tcPr>
            <w:tcW w:w="1361" w:type="dxa"/>
          </w:tcPr>
          <w:p>
            <w:pPr>
              <w:pStyle w:val="0"/>
            </w:pPr>
            <w:r>
              <w:rPr>
                <w:sz w:val="20"/>
              </w:rPr>
              <w:t xml:space="preserve">количество прошедших обучение</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2268" w:type="dxa"/>
          </w:tcPr>
          <w:p>
            <w:pPr>
              <w:pStyle w:val="0"/>
            </w:pPr>
            <w:r>
              <w:rPr>
                <w:sz w:val="20"/>
              </w:rPr>
              <w:t xml:space="preserve">Агентство по предпринимательству и инвестициям Республики Дагестан;</w:t>
            </w:r>
          </w:p>
          <w:p>
            <w:pPr>
              <w:pStyle w:val="0"/>
            </w:pPr>
            <w:r>
              <w:rPr>
                <w:sz w:val="20"/>
              </w:rPr>
              <w:t xml:space="preserve">органы местного самоуправления (по согласованию)</w:t>
            </w:r>
          </w:p>
        </w:tc>
      </w:tr>
      <w:tr>
        <w:tc>
          <w:tcPr>
            <w:tcW w:w="510" w:type="dxa"/>
          </w:tcPr>
          <w:p>
            <w:pPr>
              <w:pStyle w:val="0"/>
              <w:jc w:val="center"/>
            </w:pPr>
            <w:r>
              <w:rPr>
                <w:sz w:val="20"/>
              </w:rPr>
              <w:t xml:space="preserve">7.</w:t>
            </w:r>
          </w:p>
        </w:tc>
        <w:tc>
          <w:tcPr>
            <w:tcW w:w="2438" w:type="dxa"/>
          </w:tcPr>
          <w:p>
            <w:pPr>
              <w:pStyle w:val="0"/>
            </w:pPr>
            <w:r>
              <w:rPr>
                <w:sz w:val="20"/>
              </w:rPr>
              <w:t xml:space="preserve">Размещение информации об инвестиционном потенциале Республики Дагестан в средствах массовой информации</w:t>
            </w:r>
          </w:p>
        </w:tc>
        <w:tc>
          <w:tcPr>
            <w:tcW w:w="1361" w:type="dxa"/>
          </w:tcPr>
          <w:p>
            <w:pPr>
              <w:pStyle w:val="0"/>
            </w:pPr>
            <w:r>
              <w:rPr>
                <w:sz w:val="20"/>
              </w:rPr>
              <w:t xml:space="preserve">публикации в СМИ</w:t>
            </w:r>
          </w:p>
        </w:tc>
        <w:tc>
          <w:tcPr>
            <w:tcW w:w="737" w:type="dxa"/>
          </w:tcPr>
          <w:p>
            <w:pPr>
              <w:pStyle w:val="0"/>
              <w:jc w:val="center"/>
            </w:pPr>
            <w:r>
              <w:rPr>
                <w:sz w:val="20"/>
              </w:rPr>
              <w:t xml:space="preserve">200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2268" w:type="dxa"/>
          </w:tcPr>
          <w:p>
            <w:pPr>
              <w:pStyle w:val="0"/>
            </w:pPr>
            <w:r>
              <w:rPr>
                <w:sz w:val="20"/>
              </w:rPr>
              <w:t xml:space="preserve">Агентство по предпринимательству и инвестициям Республики Дагестан</w:t>
            </w:r>
          </w:p>
        </w:tc>
      </w:tr>
      <w:tr>
        <w:tc>
          <w:tcPr>
            <w:tcW w:w="510" w:type="dxa"/>
          </w:tcPr>
          <w:p>
            <w:pPr>
              <w:pStyle w:val="0"/>
              <w:jc w:val="center"/>
            </w:pPr>
            <w:r>
              <w:rPr>
                <w:sz w:val="20"/>
              </w:rPr>
              <w:t xml:space="preserve">8.</w:t>
            </w:r>
          </w:p>
        </w:tc>
        <w:tc>
          <w:tcPr>
            <w:tcW w:w="2438" w:type="dxa"/>
          </w:tcPr>
          <w:p>
            <w:pPr>
              <w:pStyle w:val="0"/>
            </w:pPr>
            <w:r>
              <w:rPr>
                <w:sz w:val="20"/>
              </w:rPr>
              <w:t xml:space="preserve">Реализация инвестиционного проекта ООО "ДагМясо"</w:t>
            </w:r>
          </w:p>
        </w:tc>
        <w:tc>
          <w:tcPr>
            <w:tcW w:w="1361" w:type="dxa"/>
          </w:tcPr>
          <w:p>
            <w:pPr>
              <w:pStyle w:val="0"/>
            </w:pPr>
            <w:r>
              <w:rPr>
                <w:sz w:val="20"/>
              </w:rPr>
              <w:t xml:space="preserve">процент реализации инвестиционного проекта</w:t>
            </w:r>
          </w:p>
        </w:tc>
        <w:tc>
          <w:tcPr>
            <w:tcW w:w="737" w:type="dxa"/>
          </w:tcPr>
          <w:p>
            <w:pPr>
              <w:pStyle w:val="0"/>
              <w:jc w:val="center"/>
            </w:pPr>
            <w:r>
              <w:rPr>
                <w:sz w:val="20"/>
              </w:rPr>
              <w:t xml:space="preserve">0</w:t>
            </w:r>
          </w:p>
        </w:tc>
        <w:tc>
          <w:tcPr>
            <w:tcW w:w="737" w:type="dxa"/>
          </w:tcPr>
          <w:p>
            <w:pPr>
              <w:pStyle w:val="0"/>
              <w:jc w:val="center"/>
            </w:pPr>
            <w:r>
              <w:rPr>
                <w:sz w:val="20"/>
              </w:rPr>
              <w:t xml:space="preserve">10</w:t>
            </w:r>
          </w:p>
        </w:tc>
        <w:tc>
          <w:tcPr>
            <w:tcW w:w="737" w:type="dxa"/>
          </w:tcPr>
          <w:p>
            <w:pPr>
              <w:pStyle w:val="0"/>
              <w:jc w:val="center"/>
            </w:pPr>
            <w:r>
              <w:rPr>
                <w:sz w:val="20"/>
              </w:rPr>
              <w:t xml:space="preserve">15</w:t>
            </w:r>
          </w:p>
        </w:tc>
        <w:tc>
          <w:tcPr>
            <w:tcW w:w="2268" w:type="dxa"/>
          </w:tcPr>
          <w:p>
            <w:pPr>
              <w:pStyle w:val="0"/>
            </w:pPr>
            <w:r>
              <w:rPr>
                <w:sz w:val="20"/>
              </w:rPr>
              <w:t xml:space="preserve">Агентство по предпринимательству и инвестициям Республики Дагестан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2 "Создание благоприятных</w:t>
      </w:r>
    </w:p>
    <w:p>
      <w:pPr>
        <w:pStyle w:val="0"/>
        <w:jc w:val="right"/>
      </w:pPr>
      <w:r>
        <w:rPr>
          <w:sz w:val="20"/>
        </w:rPr>
        <w:t xml:space="preserve">условий для привлечения инвестиций</w:t>
      </w:r>
    </w:p>
    <w:p>
      <w:pPr>
        <w:pStyle w:val="0"/>
        <w:jc w:val="right"/>
      </w:pPr>
      <w:r>
        <w:rPr>
          <w:sz w:val="20"/>
        </w:rPr>
        <w:t xml:space="preserve">в экономику Республики Дагестан"</w:t>
      </w:r>
    </w:p>
    <w:p>
      <w:pPr>
        <w:pStyle w:val="0"/>
        <w:jc w:val="right"/>
      </w:pPr>
      <w:r>
        <w:rPr>
          <w:sz w:val="20"/>
        </w:rPr>
        <w:t xml:space="preserve">государственной программы</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bookmarkStart w:id="2470" w:name="P2470"/>
    <w:bookmarkEnd w:id="2470"/>
    <w:p>
      <w:pPr>
        <w:pStyle w:val="2"/>
        <w:jc w:val="center"/>
      </w:pPr>
      <w:r>
        <w:rPr>
          <w:sz w:val="20"/>
        </w:rPr>
        <w:t xml:space="preserve">ДИНАМИКА</w:t>
      </w:r>
    </w:p>
    <w:p>
      <w:pPr>
        <w:pStyle w:val="2"/>
        <w:jc w:val="center"/>
      </w:pPr>
      <w:r>
        <w:rPr>
          <w:sz w:val="20"/>
        </w:rPr>
        <w:t xml:space="preserve">ЗНАЧЕНИЙ ЦЕЛЕВЫХ ИНДИКАТОРОВ ПОДПРОГРАММЫ 2</w:t>
      </w:r>
    </w:p>
    <w:p>
      <w:pPr>
        <w:pStyle w:val="2"/>
        <w:jc w:val="center"/>
      </w:pPr>
      <w:r>
        <w:rPr>
          <w:sz w:val="20"/>
        </w:rPr>
        <w:t xml:space="preserve">"СОЗДАНИЕ БЛАГОПРИЯТНЫХ УСЛОВИЙ ДЛЯ ПРИВЛЕЧЕНИЯ ИНВЕСТИЦИЙ</w:t>
      </w:r>
    </w:p>
    <w:p>
      <w:pPr>
        <w:pStyle w:val="2"/>
        <w:jc w:val="center"/>
      </w:pPr>
      <w:r>
        <w:rPr>
          <w:sz w:val="20"/>
        </w:rPr>
        <w:t xml:space="preserve">В ЭКОНОМИКУ РЕСПУБЛИКИ ДАГЕСТАН" ГОСУДАРСТВЕННОЙ ПРОГРАММЫ</w:t>
      </w:r>
    </w:p>
    <w:p>
      <w:pPr>
        <w:pStyle w:val="2"/>
        <w:jc w:val="center"/>
      </w:pPr>
      <w:r>
        <w:rPr>
          <w:sz w:val="20"/>
        </w:rPr>
        <w:t xml:space="preserve">РЕСПУБЛИКИ ДАГЕСТАН "ЭКОНОМИЧЕСКОЕ РАЗВИТИЕ</w:t>
      </w:r>
    </w:p>
    <w:p>
      <w:pPr>
        <w:pStyle w:val="2"/>
        <w:jc w:val="center"/>
      </w:pPr>
      <w:r>
        <w:rPr>
          <w:sz w:val="20"/>
        </w:rPr>
        <w:t xml:space="preserve">И ИННОВАЦИОННАЯ ЭКОНОМИКА"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361"/>
        <w:gridCol w:w="1191"/>
        <w:gridCol w:w="1247"/>
        <w:gridCol w:w="1247"/>
      </w:tblGrid>
      <w:tr>
        <w:tc>
          <w:tcPr>
            <w:tcW w:w="3061" w:type="dxa"/>
            <w:vMerge w:val="restart"/>
          </w:tcPr>
          <w:p>
            <w:pPr>
              <w:pStyle w:val="0"/>
              <w:jc w:val="center"/>
            </w:pPr>
            <w:r>
              <w:rPr>
                <w:sz w:val="20"/>
              </w:rPr>
              <w:t xml:space="preserve">Целевые индикаторы</w:t>
            </w:r>
          </w:p>
        </w:tc>
        <w:tc>
          <w:tcPr>
            <w:tcW w:w="1361" w:type="dxa"/>
            <w:vMerge w:val="restart"/>
          </w:tcPr>
          <w:p>
            <w:pPr>
              <w:pStyle w:val="0"/>
              <w:jc w:val="center"/>
            </w:pPr>
            <w:r>
              <w:rPr>
                <w:sz w:val="20"/>
              </w:rPr>
              <w:t xml:space="preserve">Единица измерения</w:t>
            </w:r>
          </w:p>
        </w:tc>
        <w:tc>
          <w:tcPr>
            <w:gridSpan w:val="3"/>
            <w:tcW w:w="3685" w:type="dxa"/>
          </w:tcPr>
          <w:p>
            <w:pPr>
              <w:pStyle w:val="0"/>
              <w:jc w:val="center"/>
            </w:pPr>
            <w:r>
              <w:rPr>
                <w:sz w:val="20"/>
              </w:rPr>
              <w:t xml:space="preserve">Год реализации Подпрограммы</w:t>
            </w:r>
          </w:p>
        </w:tc>
      </w:tr>
      <w:tr>
        <w:tc>
          <w:tcPr>
            <w:vMerge w:val="continue"/>
          </w:tcPr>
          <w:p/>
        </w:tc>
        <w:tc>
          <w:tcPr>
            <w:vMerge w:val="continue"/>
          </w:tcPr>
          <w:p/>
        </w:tc>
        <w:tc>
          <w:tcPr>
            <w:tcW w:w="1191" w:type="dxa"/>
          </w:tcPr>
          <w:p>
            <w:pPr>
              <w:pStyle w:val="0"/>
              <w:jc w:val="center"/>
            </w:pPr>
            <w:r>
              <w:rPr>
                <w:sz w:val="20"/>
              </w:rPr>
              <w:t xml:space="preserve">2021</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r>
      <w:tr>
        <w:tc>
          <w:tcPr>
            <w:tcW w:w="3061" w:type="dxa"/>
          </w:tcPr>
          <w:p>
            <w:pPr>
              <w:pStyle w:val="0"/>
            </w:pPr>
            <w:r>
              <w:rPr>
                <w:sz w:val="20"/>
              </w:rPr>
              <w:t xml:space="preserve">Количество реализованных инвестиционных проектов</w:t>
            </w:r>
          </w:p>
        </w:tc>
        <w:tc>
          <w:tcPr>
            <w:tcW w:w="1361" w:type="dxa"/>
          </w:tcPr>
          <w:p>
            <w:pPr>
              <w:pStyle w:val="0"/>
              <w:jc w:val="center"/>
            </w:pPr>
            <w:r>
              <w:rPr>
                <w:sz w:val="20"/>
              </w:rPr>
              <w:t xml:space="preserve">проектов</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247" w:type="dxa"/>
          </w:tcPr>
          <w:p>
            <w:pPr>
              <w:pStyle w:val="0"/>
              <w:jc w:val="center"/>
            </w:pPr>
            <w:r>
              <w:rPr>
                <w:sz w:val="20"/>
              </w:rPr>
              <w:t xml:space="preserve">2</w:t>
            </w:r>
          </w:p>
        </w:tc>
      </w:tr>
      <w:tr>
        <w:tc>
          <w:tcPr>
            <w:tcW w:w="3061" w:type="dxa"/>
          </w:tcPr>
          <w:p>
            <w:pPr>
              <w:pStyle w:val="0"/>
            </w:pPr>
            <w:r>
              <w:rPr>
                <w:sz w:val="20"/>
              </w:rPr>
              <w:t xml:space="preserve">Объем финансирования инвестиционных проектов</w:t>
            </w:r>
          </w:p>
        </w:tc>
        <w:tc>
          <w:tcPr>
            <w:tcW w:w="1361" w:type="dxa"/>
          </w:tcPr>
          <w:p>
            <w:pPr>
              <w:pStyle w:val="0"/>
              <w:jc w:val="center"/>
            </w:pPr>
            <w:r>
              <w:rPr>
                <w:sz w:val="20"/>
              </w:rPr>
              <w:t xml:space="preserve">млн. руб.</w:t>
            </w:r>
          </w:p>
        </w:tc>
        <w:tc>
          <w:tcPr>
            <w:tcW w:w="1191" w:type="dxa"/>
          </w:tcPr>
          <w:p>
            <w:pPr>
              <w:pStyle w:val="0"/>
              <w:jc w:val="center"/>
            </w:pPr>
            <w:r>
              <w:rPr>
                <w:sz w:val="20"/>
              </w:rPr>
              <w:t xml:space="preserve">593,2496</w:t>
            </w:r>
          </w:p>
        </w:tc>
        <w:tc>
          <w:tcPr>
            <w:tcW w:w="1247" w:type="dxa"/>
          </w:tcPr>
          <w:p>
            <w:pPr>
              <w:pStyle w:val="0"/>
              <w:jc w:val="center"/>
            </w:pPr>
            <w:r>
              <w:rPr>
                <w:sz w:val="20"/>
              </w:rPr>
              <w:t xml:space="preserve">593,2496</w:t>
            </w:r>
          </w:p>
        </w:tc>
        <w:tc>
          <w:tcPr>
            <w:tcW w:w="1247" w:type="dxa"/>
          </w:tcPr>
          <w:p>
            <w:pPr>
              <w:pStyle w:val="0"/>
              <w:jc w:val="center"/>
            </w:pPr>
            <w:r>
              <w:rPr>
                <w:sz w:val="20"/>
              </w:rPr>
              <w:t xml:space="preserve">593,2496</w:t>
            </w:r>
          </w:p>
        </w:tc>
      </w:tr>
      <w:tr>
        <w:tc>
          <w:tcPr>
            <w:tcW w:w="3061" w:type="dxa"/>
          </w:tcPr>
          <w:p>
            <w:pPr>
              <w:pStyle w:val="0"/>
            </w:pPr>
            <w:r>
              <w:rPr>
                <w:sz w:val="20"/>
              </w:rPr>
              <w:t xml:space="preserve">Объем инвестиций в основной капитал</w:t>
            </w:r>
          </w:p>
        </w:tc>
        <w:tc>
          <w:tcPr>
            <w:tcW w:w="1361" w:type="dxa"/>
          </w:tcPr>
          <w:p>
            <w:pPr>
              <w:pStyle w:val="0"/>
              <w:jc w:val="center"/>
            </w:pPr>
            <w:r>
              <w:rPr>
                <w:sz w:val="20"/>
              </w:rPr>
              <w:t xml:space="preserve">млрд. руб.</w:t>
            </w:r>
          </w:p>
        </w:tc>
        <w:tc>
          <w:tcPr>
            <w:tcW w:w="1191" w:type="dxa"/>
          </w:tcPr>
          <w:p>
            <w:pPr>
              <w:pStyle w:val="0"/>
              <w:jc w:val="center"/>
            </w:pPr>
            <w:r>
              <w:rPr>
                <w:sz w:val="20"/>
              </w:rPr>
              <w:t xml:space="preserve">245,005</w:t>
            </w:r>
          </w:p>
        </w:tc>
        <w:tc>
          <w:tcPr>
            <w:tcW w:w="1247" w:type="dxa"/>
          </w:tcPr>
          <w:p>
            <w:pPr>
              <w:pStyle w:val="0"/>
              <w:jc w:val="center"/>
            </w:pPr>
            <w:r>
              <w:rPr>
                <w:sz w:val="20"/>
              </w:rPr>
              <w:t xml:space="preserve">264,956</w:t>
            </w:r>
          </w:p>
        </w:tc>
        <w:tc>
          <w:tcPr>
            <w:tcW w:w="1247" w:type="dxa"/>
          </w:tcPr>
          <w:p>
            <w:pPr>
              <w:pStyle w:val="0"/>
              <w:jc w:val="center"/>
            </w:pPr>
            <w:r>
              <w:rPr>
                <w:sz w:val="20"/>
              </w:rPr>
              <w:t xml:space="preserve">289,047</w:t>
            </w:r>
          </w:p>
        </w:tc>
      </w:tr>
      <w:tr>
        <w:tc>
          <w:tcPr>
            <w:tcW w:w="3061" w:type="dxa"/>
          </w:tcPr>
          <w:p>
            <w:pPr>
              <w:pStyle w:val="0"/>
            </w:pPr>
            <w:r>
              <w:rPr>
                <w:sz w:val="20"/>
              </w:rPr>
              <w:t xml:space="preserve">Объем налоговых поступлений в бюджеты бюджетной системы Российской Федерации за счет реализации инвестиционных проектов, получивших меры государственной поддержки</w:t>
            </w:r>
          </w:p>
        </w:tc>
        <w:tc>
          <w:tcPr>
            <w:tcW w:w="1361" w:type="dxa"/>
          </w:tcPr>
          <w:p>
            <w:pPr>
              <w:pStyle w:val="0"/>
              <w:jc w:val="center"/>
            </w:pPr>
            <w:r>
              <w:rPr>
                <w:sz w:val="20"/>
              </w:rPr>
              <w:t xml:space="preserve">млн. руб.</w:t>
            </w:r>
          </w:p>
        </w:tc>
        <w:tc>
          <w:tcPr>
            <w:tcW w:w="1191" w:type="dxa"/>
          </w:tcPr>
          <w:p>
            <w:pPr>
              <w:pStyle w:val="0"/>
              <w:jc w:val="center"/>
            </w:pPr>
            <w:r>
              <w:rPr>
                <w:sz w:val="20"/>
              </w:rPr>
              <w:t xml:space="preserve">56,8</w:t>
            </w:r>
          </w:p>
        </w:tc>
        <w:tc>
          <w:tcPr>
            <w:tcW w:w="1247" w:type="dxa"/>
          </w:tcPr>
          <w:p>
            <w:pPr>
              <w:pStyle w:val="0"/>
              <w:jc w:val="center"/>
            </w:pPr>
            <w:r>
              <w:rPr>
                <w:sz w:val="20"/>
              </w:rPr>
              <w:t xml:space="preserve">57,9</w:t>
            </w:r>
          </w:p>
        </w:tc>
        <w:tc>
          <w:tcPr>
            <w:tcW w:w="1247" w:type="dxa"/>
          </w:tcPr>
          <w:p>
            <w:pPr>
              <w:pStyle w:val="0"/>
              <w:jc w:val="center"/>
            </w:pPr>
            <w:r>
              <w:rPr>
                <w:sz w:val="20"/>
              </w:rPr>
              <w:t xml:space="preserve">59,1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государственной программе</w:t>
      </w:r>
    </w:p>
    <w:p>
      <w:pPr>
        <w:pStyle w:val="0"/>
        <w:jc w:val="right"/>
      </w:pPr>
      <w:r>
        <w:rPr>
          <w:sz w:val="20"/>
        </w:rPr>
        <w:t xml:space="preserve">Республики Дагестан "Экономическое</w:t>
      </w:r>
    </w:p>
    <w:p>
      <w:pPr>
        <w:pStyle w:val="0"/>
        <w:jc w:val="right"/>
      </w:pPr>
      <w:r>
        <w:rPr>
          <w:sz w:val="20"/>
        </w:rPr>
        <w:t xml:space="preserve">развитие и инновационная экономика"</w:t>
      </w:r>
    </w:p>
    <w:p>
      <w:pPr>
        <w:pStyle w:val="0"/>
        <w:jc w:val="both"/>
      </w:pPr>
      <w:r>
        <w:rPr>
          <w:sz w:val="20"/>
        </w:rPr>
      </w:r>
    </w:p>
    <w:bookmarkStart w:id="2513" w:name="P2513"/>
    <w:bookmarkEnd w:id="2513"/>
    <w:p>
      <w:pPr>
        <w:pStyle w:val="2"/>
        <w:jc w:val="center"/>
      </w:pPr>
      <w:r>
        <w:rPr>
          <w:sz w:val="20"/>
        </w:rPr>
        <w:t xml:space="preserve">СОЗДАНИЕ РАБОЧИХ МЕСТ</w:t>
      </w:r>
    </w:p>
    <w:p>
      <w:pPr>
        <w:pStyle w:val="2"/>
        <w:jc w:val="center"/>
      </w:pPr>
      <w:r>
        <w:rPr>
          <w:sz w:val="20"/>
        </w:rPr>
        <w:t xml:space="preserve">В РАМКАХ ГОСУДАРСТВЕННОЙ ПРОГРАММЫ РЕСПУБЛИКИ ДАГЕСТАН</w:t>
      </w:r>
    </w:p>
    <w:p>
      <w:pPr>
        <w:pStyle w:val="2"/>
        <w:jc w:val="center"/>
      </w:pPr>
      <w:r>
        <w:rPr>
          <w:sz w:val="20"/>
        </w:rPr>
        <w:t xml:space="preserve">"ЭКОНОМИЧЕСКОЕ РАЗВИТИЕ И ИННОВАЦИОННАЯ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РД от 01.08.2022 N 240 &quot;О внесении изменений в государственную программу Республики Дагестан &quot;Экономическое развитие и инновационная экономик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01.08.2022 N 240)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1417"/>
        <w:gridCol w:w="907"/>
        <w:gridCol w:w="680"/>
        <w:gridCol w:w="907"/>
        <w:gridCol w:w="680"/>
        <w:gridCol w:w="907"/>
        <w:gridCol w:w="680"/>
      </w:tblGrid>
      <w:tr>
        <w:tc>
          <w:tcPr>
            <w:tcW w:w="56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tcW w:w="1417" w:type="dxa"/>
            <w:vMerge w:val="restart"/>
          </w:tcPr>
          <w:p>
            <w:pPr>
              <w:pStyle w:val="0"/>
              <w:jc w:val="center"/>
            </w:pPr>
            <w:r>
              <w:rPr>
                <w:sz w:val="20"/>
              </w:rPr>
              <w:t xml:space="preserve">Наименование организации, инвестиционного проекта, хозяйствующего субъекта</w:t>
            </w:r>
          </w:p>
        </w:tc>
        <w:tc>
          <w:tcPr>
            <w:gridSpan w:val="2"/>
            <w:tcW w:w="1587" w:type="dxa"/>
          </w:tcPr>
          <w:p>
            <w:pPr>
              <w:pStyle w:val="0"/>
              <w:jc w:val="center"/>
            </w:pPr>
            <w:r>
              <w:rPr>
                <w:sz w:val="20"/>
              </w:rPr>
              <w:t xml:space="preserve">2021 год</w:t>
            </w:r>
          </w:p>
        </w:tc>
        <w:tc>
          <w:tcPr>
            <w:gridSpan w:val="2"/>
            <w:tcW w:w="1587" w:type="dxa"/>
          </w:tcPr>
          <w:p>
            <w:pPr>
              <w:pStyle w:val="0"/>
              <w:jc w:val="center"/>
            </w:pPr>
            <w:r>
              <w:rPr>
                <w:sz w:val="20"/>
              </w:rPr>
              <w:t xml:space="preserve">2022 год</w:t>
            </w:r>
          </w:p>
        </w:tc>
        <w:tc>
          <w:tcPr>
            <w:gridSpan w:val="2"/>
            <w:tcW w:w="1587" w:type="dxa"/>
          </w:tcPr>
          <w:p>
            <w:pPr>
              <w:pStyle w:val="0"/>
              <w:jc w:val="center"/>
            </w:pPr>
            <w:r>
              <w:rPr>
                <w:sz w:val="20"/>
              </w:rPr>
              <w:t xml:space="preserve">2023 год</w:t>
            </w:r>
          </w:p>
        </w:tc>
      </w:tr>
      <w:tr>
        <w:tc>
          <w:tcPr>
            <w:vMerge w:val="continue"/>
          </w:tcPr>
          <w:p/>
        </w:tc>
        <w:tc>
          <w:tcPr>
            <w:vMerge w:val="continue"/>
          </w:tcPr>
          <w:p/>
        </w:tc>
        <w:tc>
          <w:tcPr>
            <w:vMerge w:val="continue"/>
          </w:tcPr>
          <w:p/>
        </w:tc>
        <w:tc>
          <w:tcPr>
            <w:tcW w:w="907" w:type="dxa"/>
          </w:tcPr>
          <w:p>
            <w:pPr>
              <w:pStyle w:val="0"/>
              <w:jc w:val="center"/>
            </w:pPr>
            <w:r>
              <w:rPr>
                <w:sz w:val="20"/>
              </w:rPr>
              <w:t xml:space="preserve">Общее кол-во созданных рабочих мест</w:t>
            </w:r>
          </w:p>
        </w:tc>
        <w:tc>
          <w:tcPr>
            <w:tcW w:w="680" w:type="dxa"/>
          </w:tcPr>
          <w:p>
            <w:pPr>
              <w:pStyle w:val="0"/>
              <w:jc w:val="center"/>
            </w:pPr>
            <w:r>
              <w:rPr>
                <w:sz w:val="20"/>
              </w:rPr>
              <w:t xml:space="preserve">в т.ч. постоянных</w:t>
            </w:r>
          </w:p>
        </w:tc>
        <w:tc>
          <w:tcPr>
            <w:tcW w:w="907" w:type="dxa"/>
          </w:tcPr>
          <w:p>
            <w:pPr>
              <w:pStyle w:val="0"/>
              <w:jc w:val="center"/>
            </w:pPr>
            <w:r>
              <w:rPr>
                <w:sz w:val="20"/>
              </w:rPr>
              <w:t xml:space="preserve">Общее кол-во созданных рабочих мест</w:t>
            </w:r>
          </w:p>
        </w:tc>
        <w:tc>
          <w:tcPr>
            <w:tcW w:w="680" w:type="dxa"/>
          </w:tcPr>
          <w:p>
            <w:pPr>
              <w:pStyle w:val="0"/>
              <w:jc w:val="center"/>
            </w:pPr>
            <w:r>
              <w:rPr>
                <w:sz w:val="20"/>
              </w:rPr>
              <w:t xml:space="preserve">в т.ч. постоянных</w:t>
            </w:r>
          </w:p>
        </w:tc>
        <w:tc>
          <w:tcPr>
            <w:tcW w:w="907" w:type="dxa"/>
          </w:tcPr>
          <w:p>
            <w:pPr>
              <w:pStyle w:val="0"/>
              <w:jc w:val="center"/>
            </w:pPr>
            <w:r>
              <w:rPr>
                <w:sz w:val="20"/>
              </w:rPr>
              <w:t xml:space="preserve">Общее кол-во созданных рабочих мест</w:t>
            </w:r>
          </w:p>
        </w:tc>
        <w:tc>
          <w:tcPr>
            <w:tcW w:w="680" w:type="dxa"/>
          </w:tcPr>
          <w:p>
            <w:pPr>
              <w:pStyle w:val="0"/>
              <w:jc w:val="center"/>
            </w:pPr>
            <w:r>
              <w:rPr>
                <w:sz w:val="20"/>
              </w:rPr>
              <w:t xml:space="preserve">в т.ч. постоянных</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1417" w:type="dxa"/>
          </w:tcPr>
          <w:p>
            <w:pPr>
              <w:pStyle w:val="0"/>
              <w:jc w:val="center"/>
            </w:pPr>
            <w:r>
              <w:rPr>
                <w:sz w:val="20"/>
              </w:rPr>
              <w:t xml:space="preserve">3</w:t>
            </w:r>
          </w:p>
        </w:tc>
        <w:tc>
          <w:tcPr>
            <w:tcW w:w="907" w:type="dxa"/>
          </w:tcPr>
          <w:p>
            <w:pPr>
              <w:pStyle w:val="0"/>
              <w:jc w:val="center"/>
            </w:pPr>
            <w:r>
              <w:rPr>
                <w:sz w:val="20"/>
              </w:rPr>
              <w:t xml:space="preserve">4</w:t>
            </w:r>
          </w:p>
        </w:tc>
        <w:tc>
          <w:tcPr>
            <w:tcW w:w="680" w:type="dxa"/>
          </w:tcPr>
          <w:p>
            <w:pPr>
              <w:pStyle w:val="0"/>
              <w:jc w:val="center"/>
            </w:pPr>
            <w:r>
              <w:rPr>
                <w:sz w:val="20"/>
              </w:rPr>
              <w:t xml:space="preserve">5</w:t>
            </w:r>
          </w:p>
        </w:tc>
        <w:tc>
          <w:tcPr>
            <w:tcW w:w="907" w:type="dxa"/>
          </w:tcPr>
          <w:p>
            <w:pPr>
              <w:pStyle w:val="0"/>
              <w:jc w:val="center"/>
            </w:pPr>
            <w:r>
              <w:rPr>
                <w:sz w:val="20"/>
              </w:rPr>
              <w:t xml:space="preserve">6</w:t>
            </w:r>
          </w:p>
        </w:tc>
        <w:tc>
          <w:tcPr>
            <w:tcW w:w="680" w:type="dxa"/>
          </w:tcPr>
          <w:p>
            <w:pPr>
              <w:pStyle w:val="0"/>
              <w:jc w:val="center"/>
            </w:pPr>
            <w:r>
              <w:rPr>
                <w:sz w:val="20"/>
              </w:rPr>
              <w:t xml:space="preserve">7</w:t>
            </w:r>
          </w:p>
        </w:tc>
        <w:tc>
          <w:tcPr>
            <w:tcW w:w="907" w:type="dxa"/>
          </w:tcPr>
          <w:p>
            <w:pPr>
              <w:pStyle w:val="0"/>
              <w:jc w:val="center"/>
            </w:pPr>
            <w:r>
              <w:rPr>
                <w:sz w:val="20"/>
              </w:rPr>
              <w:t xml:space="preserve">8</w:t>
            </w:r>
          </w:p>
        </w:tc>
        <w:tc>
          <w:tcPr>
            <w:tcW w:w="680" w:type="dxa"/>
          </w:tcPr>
          <w:p>
            <w:pPr>
              <w:pStyle w:val="0"/>
              <w:jc w:val="center"/>
            </w:pPr>
            <w:r>
              <w:rPr>
                <w:sz w:val="20"/>
              </w:rPr>
              <w:t xml:space="preserve">9</w:t>
            </w:r>
          </w:p>
        </w:tc>
      </w:tr>
      <w:tr>
        <w:tc>
          <w:tcPr>
            <w:gridSpan w:val="9"/>
            <w:tcW w:w="9296" w:type="dxa"/>
          </w:tcPr>
          <w:p>
            <w:pPr>
              <w:pStyle w:val="0"/>
              <w:outlineLvl w:val="2"/>
              <w:jc w:val="center"/>
            </w:pPr>
            <w:r>
              <w:rPr>
                <w:sz w:val="20"/>
              </w:rPr>
              <w:t xml:space="preserve">Подпрограмма 1 "Развитие малого и среднего предпринимательства в Республике Дагестан"</w:t>
            </w:r>
          </w:p>
        </w:tc>
      </w:tr>
      <w:tr>
        <w:tc>
          <w:tcPr>
            <w:gridSpan w:val="9"/>
            <w:tcW w:w="9296" w:type="dxa"/>
          </w:tcPr>
          <w:p>
            <w:pPr>
              <w:pStyle w:val="0"/>
              <w:outlineLvl w:val="3"/>
              <w:jc w:val="center"/>
            </w:pPr>
            <w:r>
              <w:rPr>
                <w:sz w:val="20"/>
              </w:rPr>
              <w:t xml:space="preserve">Иные мероприятия</w:t>
            </w:r>
          </w:p>
        </w:tc>
      </w:tr>
      <w:tr>
        <w:tc>
          <w:tcPr>
            <w:tcW w:w="567" w:type="dxa"/>
          </w:tcPr>
          <w:p>
            <w:pPr>
              <w:pStyle w:val="0"/>
              <w:jc w:val="center"/>
            </w:pPr>
            <w:r>
              <w:rPr>
                <w:sz w:val="20"/>
              </w:rPr>
              <w:t xml:space="preserve">1.</w:t>
            </w:r>
          </w:p>
        </w:tc>
        <w:tc>
          <w:tcPr>
            <w:tcW w:w="2551" w:type="dxa"/>
          </w:tcPr>
          <w:p>
            <w:pPr>
              <w:pStyle w:val="0"/>
            </w:pPr>
            <w:r>
              <w:rPr>
                <w:sz w:val="20"/>
              </w:rPr>
              <w:t xml:space="preserve">Обеспечение деятельности Центра поддержки предпринимательства Республики Дагестан</w:t>
            </w:r>
          </w:p>
        </w:tc>
        <w:tc>
          <w:tcPr>
            <w:tcW w:w="1417" w:type="dxa"/>
          </w:tcPr>
          <w:p>
            <w:pPr>
              <w:pStyle w:val="0"/>
            </w:pPr>
            <w:r>
              <w:rPr>
                <w:sz w:val="20"/>
              </w:rPr>
              <w:t xml:space="preserve">на основании заявок субъектов МСП и физ. лиц</w:t>
            </w:r>
          </w:p>
        </w:tc>
        <w:tc>
          <w:tcPr>
            <w:tcW w:w="907" w:type="dxa"/>
          </w:tcPr>
          <w:p>
            <w:pPr>
              <w:pStyle w:val="0"/>
              <w:jc w:val="center"/>
            </w:pPr>
            <w:r>
              <w:rPr>
                <w:sz w:val="20"/>
              </w:rPr>
              <w:t xml:space="preserve">162</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105</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111</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2.</w:t>
            </w:r>
          </w:p>
        </w:tc>
        <w:tc>
          <w:tcPr>
            <w:tcW w:w="2551"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процентов по кредитам</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5</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6</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6</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3.</w:t>
            </w:r>
          </w:p>
        </w:tc>
        <w:tc>
          <w:tcPr>
            <w:tcW w:w="2551"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20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4.</w:t>
            </w:r>
          </w:p>
        </w:tc>
        <w:tc>
          <w:tcPr>
            <w:tcW w:w="2551" w:type="dxa"/>
          </w:tcPr>
          <w:p>
            <w:pPr>
              <w:pStyle w:val="0"/>
            </w:pPr>
            <w:r>
              <w:rPr>
                <w:sz w:val="20"/>
              </w:rPr>
              <w:t xml:space="preserve">Предоставление субсидий для субсидирования части затрат субъектов малого и среднего предпринимательства, связанных с приобретением оборудования</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5.</w:t>
            </w:r>
          </w:p>
        </w:tc>
        <w:tc>
          <w:tcPr>
            <w:tcW w:w="2551"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лизинговых услуг</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80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40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40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6.</w:t>
            </w:r>
          </w:p>
        </w:tc>
        <w:tc>
          <w:tcPr>
            <w:tcW w:w="2551" w:type="dxa"/>
          </w:tcPr>
          <w:p>
            <w:pPr>
              <w:pStyle w:val="0"/>
            </w:pPr>
            <w:r>
              <w:rPr>
                <w:sz w:val="20"/>
              </w:rPr>
              <w:t xml:space="preserve">Развитие микрофинансовой компании "Фонд микрофинансирования и лизинга Республики Дагестан" (МФК "Даглизинг-фонд") в целях предоставления микрозаймов</w:t>
            </w:r>
          </w:p>
        </w:tc>
        <w:tc>
          <w:tcPr>
            <w:tcW w:w="1417" w:type="dxa"/>
          </w:tcPr>
          <w:p>
            <w:pPr>
              <w:pStyle w:val="0"/>
            </w:pPr>
            <w:r>
              <w:rPr>
                <w:sz w:val="20"/>
              </w:rPr>
              <w:t xml:space="preserve">на основании заявок субъектов МСП</w:t>
            </w:r>
          </w:p>
        </w:tc>
        <w:tc>
          <w:tcPr>
            <w:tcW w:w="907" w:type="dxa"/>
          </w:tcPr>
          <w:p>
            <w:pPr>
              <w:pStyle w:val="0"/>
              <w:jc w:val="center"/>
            </w:pPr>
            <w:r>
              <w:rPr>
                <w:sz w:val="20"/>
              </w:rPr>
              <w:t xml:space="preserve">5</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25</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pPr>
            <w:r>
              <w:rPr>
                <w:sz w:val="20"/>
              </w:rPr>
            </w:r>
          </w:p>
        </w:tc>
        <w:tc>
          <w:tcPr>
            <w:tcW w:w="2551" w:type="dxa"/>
          </w:tcPr>
          <w:p>
            <w:pPr>
              <w:pStyle w:val="0"/>
            </w:pPr>
            <w:r>
              <w:rPr>
                <w:sz w:val="20"/>
              </w:rPr>
              <w:t xml:space="preserve">Всего по Подпрограмме</w:t>
            </w:r>
          </w:p>
        </w:tc>
        <w:tc>
          <w:tcPr>
            <w:tcW w:w="1417" w:type="dxa"/>
          </w:tcPr>
          <w:p>
            <w:pPr>
              <w:pStyle w:val="0"/>
            </w:pPr>
            <w:r>
              <w:rPr>
                <w:sz w:val="20"/>
              </w:rPr>
            </w:r>
          </w:p>
        </w:tc>
        <w:tc>
          <w:tcPr>
            <w:tcW w:w="907" w:type="dxa"/>
          </w:tcPr>
          <w:p>
            <w:pPr>
              <w:pStyle w:val="0"/>
              <w:jc w:val="center"/>
            </w:pPr>
            <w:r>
              <w:rPr>
                <w:sz w:val="20"/>
              </w:rPr>
              <w:t xml:space="preserve">272</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198</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179</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gridSpan w:val="9"/>
            <w:tcW w:w="9296" w:type="dxa"/>
          </w:tcPr>
          <w:p>
            <w:pPr>
              <w:pStyle w:val="0"/>
              <w:outlineLvl w:val="2"/>
              <w:jc w:val="center"/>
            </w:pPr>
            <w:r>
              <w:rPr>
                <w:sz w:val="20"/>
              </w:rPr>
              <w:t xml:space="preserve">Подпрограмма 2 "Создание благоприятных условий для привлечения инвестиций в экономику Республики Дагестан"</w:t>
            </w:r>
          </w:p>
        </w:tc>
      </w:tr>
      <w:tr>
        <w:tc>
          <w:tcPr>
            <w:tcW w:w="567" w:type="dxa"/>
          </w:tcPr>
          <w:p>
            <w:pPr>
              <w:pStyle w:val="0"/>
              <w:jc w:val="center"/>
            </w:pPr>
            <w:r>
              <w:rPr>
                <w:sz w:val="20"/>
              </w:rPr>
              <w:t xml:space="preserve">1.</w:t>
            </w:r>
          </w:p>
        </w:tc>
        <w:tc>
          <w:tcPr>
            <w:tcW w:w="2551" w:type="dxa"/>
          </w:tcPr>
          <w:p>
            <w:pPr>
              <w:pStyle w:val="0"/>
            </w:pPr>
            <w:r>
              <w:rPr>
                <w:sz w:val="20"/>
              </w:rPr>
              <w:t xml:space="preserve">Предоставление субсидий на компенсацию части затрат на разработку проектно-сметной документации, на создание инвестиционных площадок и проведение ее государственной экспертизы, а также на компенсацию части затрат на разработку проектно-сметной документации по инвестиционным проектам</w:t>
            </w:r>
          </w:p>
        </w:tc>
        <w:tc>
          <w:tcPr>
            <w:tcW w:w="1417" w:type="dxa"/>
          </w:tcPr>
          <w:p>
            <w:pPr>
              <w:pStyle w:val="0"/>
            </w:pPr>
            <w:r>
              <w:rPr>
                <w:sz w:val="20"/>
              </w:rPr>
              <w:t xml:space="preserve">по итогам конкурсного отбора</w:t>
            </w:r>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2.</w:t>
            </w:r>
          </w:p>
        </w:tc>
        <w:tc>
          <w:tcPr>
            <w:tcW w:w="2551" w:type="dxa"/>
          </w:tcPr>
          <w:p>
            <w:pPr>
              <w:pStyle w:val="0"/>
            </w:pPr>
            <w:r>
              <w:rPr>
                <w:sz w:val="20"/>
              </w:rPr>
              <w:t xml:space="preserve">Предоставление субсидий инициаторам инвестиционных проектов на возмещение части процентной ставки по привлекаемым заемным средствам в рамках подпрограммы</w:t>
            </w:r>
          </w:p>
        </w:tc>
        <w:tc>
          <w:tcPr>
            <w:tcW w:w="1417" w:type="dxa"/>
          </w:tcPr>
          <w:p>
            <w:pPr>
              <w:pStyle w:val="0"/>
            </w:pPr>
            <w:r>
              <w:rPr>
                <w:sz w:val="20"/>
              </w:rPr>
              <w:t xml:space="preserve">по итогам конкурсного отбора</w:t>
            </w:r>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jc w:val="center"/>
            </w:pPr>
            <w:r>
              <w:rPr>
                <w:sz w:val="20"/>
              </w:rPr>
              <w:t xml:space="preserve">3.</w:t>
            </w:r>
          </w:p>
        </w:tc>
        <w:tc>
          <w:tcPr>
            <w:tcW w:w="2551" w:type="dxa"/>
          </w:tcPr>
          <w:p>
            <w:pPr>
              <w:pStyle w:val="0"/>
            </w:pPr>
            <w:r>
              <w:rPr>
                <w:sz w:val="20"/>
              </w:rPr>
              <w:t xml:space="preserve">Реализация инвестиционного проекта ООО "ДагМясо"</w:t>
            </w:r>
          </w:p>
        </w:tc>
        <w:tc>
          <w:tcPr>
            <w:tcW w:w="1417" w:type="dxa"/>
          </w:tcPr>
          <w:p>
            <w:pPr>
              <w:pStyle w:val="0"/>
            </w:pPr>
            <w:r>
              <w:rPr>
                <w:sz w:val="20"/>
              </w:rPr>
              <w:t xml:space="preserve">на основании реализации инвестиционного проекта</w:t>
            </w:r>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5</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pPr>
            <w:r>
              <w:rPr>
                <w:sz w:val="20"/>
              </w:rPr>
            </w:r>
          </w:p>
        </w:tc>
        <w:tc>
          <w:tcPr>
            <w:tcW w:w="2551" w:type="dxa"/>
          </w:tcPr>
          <w:p>
            <w:pPr>
              <w:pStyle w:val="0"/>
            </w:pPr>
            <w:r>
              <w:rPr>
                <w:sz w:val="20"/>
              </w:rPr>
              <w:t xml:space="preserve">Всего по Подпрограмме</w:t>
            </w:r>
          </w:p>
        </w:tc>
        <w:tc>
          <w:tcPr>
            <w:tcW w:w="1417" w:type="dxa"/>
          </w:tcPr>
          <w:p>
            <w:pPr>
              <w:pStyle w:val="0"/>
            </w:pPr>
            <w:r>
              <w:rPr>
                <w:sz w:val="20"/>
              </w:rPr>
            </w:r>
          </w:p>
        </w:tc>
        <w:tc>
          <w:tcPr>
            <w:tcW w:w="907" w:type="dxa"/>
          </w:tcPr>
          <w:p>
            <w:pPr>
              <w:pStyle w:val="0"/>
              <w:jc w:val="center"/>
            </w:pPr>
            <w:r>
              <w:rPr>
                <w:sz w:val="20"/>
              </w:rPr>
              <w:t xml:space="preserve">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15</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30</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r>
        <w:tc>
          <w:tcPr>
            <w:tcW w:w="567" w:type="dxa"/>
          </w:tcPr>
          <w:p>
            <w:pPr>
              <w:pStyle w:val="0"/>
            </w:pPr>
            <w:r>
              <w:rPr>
                <w:sz w:val="20"/>
              </w:rPr>
            </w:r>
          </w:p>
        </w:tc>
        <w:tc>
          <w:tcPr>
            <w:tcW w:w="2551" w:type="dxa"/>
          </w:tcPr>
          <w:p>
            <w:pPr>
              <w:pStyle w:val="0"/>
            </w:pPr>
            <w:r>
              <w:rPr>
                <w:sz w:val="20"/>
              </w:rPr>
              <w:t xml:space="preserve">Итого по Программе</w:t>
            </w:r>
          </w:p>
        </w:tc>
        <w:tc>
          <w:tcPr>
            <w:tcW w:w="1417" w:type="dxa"/>
          </w:tcPr>
          <w:p>
            <w:pPr>
              <w:pStyle w:val="0"/>
            </w:pPr>
            <w:r>
              <w:rPr>
                <w:sz w:val="20"/>
              </w:rPr>
            </w:r>
          </w:p>
        </w:tc>
        <w:tc>
          <w:tcPr>
            <w:tcW w:w="907" w:type="dxa"/>
          </w:tcPr>
          <w:p>
            <w:pPr>
              <w:pStyle w:val="0"/>
              <w:jc w:val="center"/>
            </w:pPr>
            <w:r>
              <w:rPr>
                <w:sz w:val="20"/>
              </w:rPr>
              <w:t xml:space="preserve">272</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213</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c>
          <w:tcPr>
            <w:tcW w:w="907" w:type="dxa"/>
          </w:tcPr>
          <w:p>
            <w:pPr>
              <w:pStyle w:val="0"/>
              <w:jc w:val="center"/>
            </w:pPr>
            <w:r>
              <w:rPr>
                <w:sz w:val="20"/>
              </w:rPr>
              <w:t xml:space="preserve">209</w:t>
            </w:r>
          </w:p>
        </w:tc>
        <w:tc>
          <w:tcPr>
            <w:tcW w:w="680" w:type="dxa"/>
          </w:tcPr>
          <w:p>
            <w:pPr>
              <w:pStyle w:val="0"/>
              <w:jc w:val="center"/>
            </w:pPr>
            <w:hyperlink w:history="0" w:anchor="P2654" w:tooltip="&lt;*&gt; Данные не указаны в связи с невозможностью прогнозирования.">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2654" w:name="P2654"/>
    <w:bookmarkEnd w:id="2654"/>
    <w:p>
      <w:pPr>
        <w:pStyle w:val="0"/>
        <w:spacing w:before="200" w:line-rule="auto"/>
        <w:ind w:firstLine="540"/>
        <w:jc w:val="both"/>
      </w:pPr>
      <w:r>
        <w:rPr>
          <w:sz w:val="20"/>
        </w:rPr>
        <w:t xml:space="preserve">&lt;*&gt; Данные не указаны в связи с невозможностью прогнозирования.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20.11.2020 N 258</w:t>
            <w:br/>
            <w:t>(ред. от 01.08.2022)</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9327377A1F39F45906CC22CC43D962911C016FC24BBBFCA11CA74528B3E520FFED3D039E8AD14353D9E5C8293CED69C462E3FBDFE2F70CE3CF3EUA0EL" TargetMode = "External"/>
	<Relationship Id="rId8" Type="http://schemas.openxmlformats.org/officeDocument/2006/relationships/hyperlink" Target="consultantplus://offline/ref=659327377A1F39F45906CC22CC43D962911C016FC248B3FAA11CA74528B3E520FFED3D039E8AD14353D9E5C8293CED69C462E3FBDFE2F70CE3CF3EUA0EL" TargetMode = "External"/>
	<Relationship Id="rId9" Type="http://schemas.openxmlformats.org/officeDocument/2006/relationships/hyperlink" Target="consultantplus://offline/ref=659327377A1F39F45906CC22CC43D962911C016FC249B9FFA01CA74528B3E520FFED3D039E8AD14353D9E5C8293CED69C462E3FBDFE2F70CE3CF3EUA0EL" TargetMode = "External"/>
	<Relationship Id="rId10" Type="http://schemas.openxmlformats.org/officeDocument/2006/relationships/hyperlink" Target="consultantplus://offline/ref=659327377A1F39F45906CC22CC43D962911C016FC24BBBFCA11CA74528B3E520FFED3D039E8AD14353D9E5C8293CED69C462E3FBDFE2F70CE3CF3EUA0EL" TargetMode = "External"/>
	<Relationship Id="rId11" Type="http://schemas.openxmlformats.org/officeDocument/2006/relationships/hyperlink" Target="consultantplus://offline/ref=659327377A1F39F45906CC22CC43D962911C016FC248B3FAA11CA74528B3E520FFED3D039E8AD14353D9E5C8293CED69C462E3FBDFE2F70CE3CF3EUA0EL" TargetMode = "External"/>
	<Relationship Id="rId12" Type="http://schemas.openxmlformats.org/officeDocument/2006/relationships/hyperlink" Target="consultantplus://offline/ref=659327377A1F39F45906CC22CC43D962911C016FC249B9FFA01CA74528B3E520FFED3D039E8AD14353D9E5C8293CED69C462E3FBDFE2F70CE3CF3EUA0EL" TargetMode = "External"/>
	<Relationship Id="rId13" Type="http://schemas.openxmlformats.org/officeDocument/2006/relationships/hyperlink" Target="consultantplus://offline/ref=659327377A1F39F45906CC22CC43D962911C016FC24BBBFCA11CA74528B3E520FFED3D039E8AD14353D9E4CD293CED69C462E3FBDFE2F70CE3CF3EUA0EL" TargetMode = "External"/>
	<Relationship Id="rId14" Type="http://schemas.openxmlformats.org/officeDocument/2006/relationships/hyperlink" Target="consultantplus://offline/ref=659327377A1F39F45906CC22CC43D962911C016FC248B3FAA11CA74528B3E520FFED3D039E8AD14353D9E4CD293CED69C462E3FBDFE2F70CE3CF3EUA0EL" TargetMode = "External"/>
	<Relationship Id="rId15" Type="http://schemas.openxmlformats.org/officeDocument/2006/relationships/hyperlink" Target="consultantplus://offline/ref=659327377A1F39F45906CC22CC43D962911C016FC249B9FFA01CA74528B3E520FFED3D039E8AD14353D9E5C4293CED69C462E3FBDFE2F70CE3CF3EUA0EL" TargetMode = "External"/>
	<Relationship Id="rId16" Type="http://schemas.openxmlformats.org/officeDocument/2006/relationships/hyperlink" Target="consultantplus://offline/ref=659327377A1F39F45906CC22CC43D962911C016FC24BBBFCA11CA74528B3E520FFED3D039E8AD14353D9E4CE293CED69C462E3FBDFE2F70CE3CF3EUA0EL" TargetMode = "External"/>
	<Relationship Id="rId17" Type="http://schemas.openxmlformats.org/officeDocument/2006/relationships/hyperlink" Target="consultantplus://offline/ref=659327377A1F39F45906CC34CF2F846B93155F66CE4CB1ADFE43FC187FBAEF77AAA23C4DD88FCE4253C7E7CD20U60AL" TargetMode = "External"/>
	<Relationship Id="rId18" Type="http://schemas.openxmlformats.org/officeDocument/2006/relationships/hyperlink" Target="consultantplus://offline/ref=659327377A1F39F45906CC22CC43D962911C016FC543BBFDA31CA74528B3E520FFED3D119ED2DD415BC7E4CD3C6ABC2FU903L" TargetMode = "External"/>
	<Relationship Id="rId19" Type="http://schemas.openxmlformats.org/officeDocument/2006/relationships/hyperlink" Target="consultantplus://offline/ref=659327377A1F39F45906CC22CC43D962911C016FC24BBBFCA11CA74528B3E520FFED3D039E8AD14353D9E4C8293CED69C462E3FBDFE2F70CE3CF3EUA0EL" TargetMode = "External"/>
	<Relationship Id="rId20" Type="http://schemas.openxmlformats.org/officeDocument/2006/relationships/hyperlink" Target="consultantplus://offline/ref=659327377A1F39F45906CC34CF2F846B93155A66CE4BB1ADFE43FC187FBAEF77B8A26443D881D6480788A1982F6AB433906FFFF1C1E1UF05L" TargetMode = "External"/>
	<Relationship Id="rId21" Type="http://schemas.openxmlformats.org/officeDocument/2006/relationships/hyperlink" Target="consultantplus://offline/ref=659327377A1F39F45906CC22CC43D962911C016FC249B9FFA01CA74528B3E520FFED3D039E8AD14353D9E4CC293CED69C462E3FBDFE2F70CE3CF3EUA0EL" TargetMode = "External"/>
	<Relationship Id="rId22" Type="http://schemas.openxmlformats.org/officeDocument/2006/relationships/hyperlink" Target="consultantplus://offline/ref=659327377A1F39F45906CC22CC43D962911C016FC24BBBFCA11CA74528B3E520FFED3D039E8AD14353D9E7C8293CED69C462E3FBDFE2F70CE3CF3EUA0EL" TargetMode = "External"/>
	<Relationship Id="rId23" Type="http://schemas.openxmlformats.org/officeDocument/2006/relationships/hyperlink" Target="consultantplus://offline/ref=659327377A1F39F45906CC22CC43D962911C016FC248B3FAA11CA74528B3E520FFED3D039E8AD14353D9E7CC293CED69C462E3FBDFE2F70CE3CF3EUA0EL" TargetMode = "External"/>
	<Relationship Id="rId24" Type="http://schemas.openxmlformats.org/officeDocument/2006/relationships/hyperlink" Target="consultantplus://offline/ref=659327377A1F39F45906CC22CC43D962911C016FC249B9FFA01CA74528B3E520FFED3D039E8AD14353D9E4C4293CED69C462E3FBDFE2F70CE3CF3EUA0EL" TargetMode = "External"/>
	<Relationship Id="rId25" Type="http://schemas.openxmlformats.org/officeDocument/2006/relationships/hyperlink" Target="consultantplus://offline/ref=659327377A1F39F45906CC22CC43D962911C016FC24BBBFCA11CA74528B3E520FFED3D039E8AD14353D9E7CA293CED69C462E3FBDFE2F70CE3CF3EUA0EL" TargetMode = "External"/>
	<Relationship Id="rId26" Type="http://schemas.openxmlformats.org/officeDocument/2006/relationships/hyperlink" Target="consultantplus://offline/ref=659327377A1F39F45906CC22CC43D962911C016FC248B3FAA11CA74528B3E520FFED3D039E8AD14353D9E7CE293CED69C462E3FBDFE2F70CE3CF3EUA0EL" TargetMode = "External"/>
	<Relationship Id="rId27" Type="http://schemas.openxmlformats.org/officeDocument/2006/relationships/hyperlink" Target="consultantplus://offline/ref=659327377A1F39F45906CC22CC43D962911C016FC249B9FFA01CA74528B3E520FFED3D039E8AD14353D9E7CD293CED69C462E3FBDFE2F70CE3CF3EUA0EL" TargetMode = "External"/>
	<Relationship Id="rId28" Type="http://schemas.openxmlformats.org/officeDocument/2006/relationships/hyperlink" Target="consultantplus://offline/ref=659327377A1F39F45906CC34CF2F846B93155F66CE4CB1ADFE43FC187FBAEF77AAA23C4DD88FCE4253C7E7CD20U60AL" TargetMode = "External"/>
	<Relationship Id="rId29" Type="http://schemas.openxmlformats.org/officeDocument/2006/relationships/hyperlink" Target="consultantplus://offline/ref=659327377A1F39F45906CC22CC43D962911C016FC543BBFDA31CA74528B3E520FFED3D119ED2DD415BC7E4CD3C6ABC2FU903L" TargetMode = "External"/>
	<Relationship Id="rId30" Type="http://schemas.openxmlformats.org/officeDocument/2006/relationships/hyperlink" Target="consultantplus://offline/ref=659327377A1F39F45906CC22CC43D962911C016FC54DB2FBAB1CA74528B3E520FFED3D039E8AD14353DEE5CD293CED69C462E3FBDFE2F70CE3CF3EUA0EL" TargetMode = "External"/>
	<Relationship Id="rId31" Type="http://schemas.openxmlformats.org/officeDocument/2006/relationships/hyperlink" Target="consultantplus://offline/ref=659327377A1F39F45906CC22CC43D962911C016FC249B9FFA01CA74528B3E520FFED3D039E8AD14353D9E7CF293CED69C462E3FBDFE2F70CE3CF3EUA0EL" TargetMode = "External"/>
	<Relationship Id="rId32" Type="http://schemas.openxmlformats.org/officeDocument/2006/relationships/hyperlink" Target="consultantplus://offline/ref=659327377A1F39F45906CC22CC43D962911C016FC249B9FFA01CA74528B3E520FFED3D039E8AD14353D9E6CD293CED69C462E3FBDFE2F70CE3CF3EUA0EL" TargetMode = "External"/>
	<Relationship Id="rId33" Type="http://schemas.openxmlformats.org/officeDocument/2006/relationships/hyperlink" Target="consultantplus://offline/ref=659327377A1F39F45906CC22CC43D962911C016FC249B9FFA01CA74528B3E520FFED3D039E8AD14353D9E2CA293CED69C462E3FBDFE2F70CE3CF3EUA0EL" TargetMode = "External"/>
	<Relationship Id="rId34" Type="http://schemas.openxmlformats.org/officeDocument/2006/relationships/hyperlink" Target="consultantplus://offline/ref=659327377A1F39F45906CC22CC43D962911C016FC24BBBFCA11CA74528B3E520FFED3D039E8AD14353D8E4C4293CED69C462E3FBDFE2F70CE3CF3EUA0EL" TargetMode = "External"/>
	<Relationship Id="rId35" Type="http://schemas.openxmlformats.org/officeDocument/2006/relationships/hyperlink" Target="consultantplus://offline/ref=659327377A1F39F45906CC22CC43D962911C016FC248B3FAA11CA74528B3E520FFED3D039E8AD14353D8E7CE293CED69C462E3FBDFE2F70CE3CF3EUA0EL" TargetMode = "External"/>
	<Relationship Id="rId36" Type="http://schemas.openxmlformats.org/officeDocument/2006/relationships/hyperlink" Target="consultantplus://offline/ref=659327377A1F39F45906CC22CC43D962911C016FC249B9FFA01CA74528B3E520FFED3D039E8AD14353D8E4C4293CED69C462E3FBDFE2F70CE3CF3EUA0EL" TargetMode = "External"/>
	<Relationship Id="rId37" Type="http://schemas.openxmlformats.org/officeDocument/2006/relationships/hyperlink" Target="consultantplus://offline/ref=659327377A1F39F45906CC22CC43D962911C016FC24BBBFCA11CA74528B3E520FFED3D039E8AD14353D8E7CC293CED69C462E3FBDFE2F70CE3CF3EUA0EL" TargetMode = "External"/>
	<Relationship Id="rId38" Type="http://schemas.openxmlformats.org/officeDocument/2006/relationships/hyperlink" Target="consultantplus://offline/ref=659327377A1F39F45906CC22CC43D962911C016FC249B9FFA01CA74528B3E520FFED3D039E8AD14353D8E7CC293CED69C462E3FBDFE2F70CE3CF3EUA0EL" TargetMode = "External"/>
	<Relationship Id="rId39" Type="http://schemas.openxmlformats.org/officeDocument/2006/relationships/hyperlink" Target="consultantplus://offline/ref=659327377A1F39F45906CC22CC43D962911C016FC54FB8FDA41CA74528B3E520FFED3D119ED2DD415BC7E4CD3C6ABC2FU903L" TargetMode = "External"/>
	<Relationship Id="rId40" Type="http://schemas.openxmlformats.org/officeDocument/2006/relationships/hyperlink" Target="consultantplus://offline/ref=659327377A1F39F45906CC22CC43D962911C016FC54FBAF3A41CA74528B3E520FFED3D119ED2DD415BC7E4CD3C6ABC2FU903L" TargetMode = "External"/>
	<Relationship Id="rId41" Type="http://schemas.openxmlformats.org/officeDocument/2006/relationships/hyperlink" Target="consultantplus://offline/ref=659327377A1F39F45906CC22CC43D962911C016FC24ABDFAA21CA74528B3E520FFED3D119ED2DD415BC7E4CD3C6ABC2FU903L" TargetMode = "External"/>
	<Relationship Id="rId42" Type="http://schemas.openxmlformats.org/officeDocument/2006/relationships/hyperlink" Target="consultantplus://offline/ref=659327377A1F39F45906CC22CC43D962911C016FC543B9F8A01CA74528B3E520FFED3D119ED2DD415BC7E4CD3C6ABC2FU903L" TargetMode = "External"/>
	<Relationship Id="rId43" Type="http://schemas.openxmlformats.org/officeDocument/2006/relationships/hyperlink" Target="consultantplus://offline/ref=659327377A1F39F45906CC22CC43D962911C016FC248B2F8A71CA74528B3E520FFED3D119ED2DD415BC7E4CD3C6ABC2FU903L" TargetMode = "External"/>
	<Relationship Id="rId44" Type="http://schemas.openxmlformats.org/officeDocument/2006/relationships/hyperlink" Target="consultantplus://offline/ref=659327377A1F39F45906CC22CC43D962911C016FC24BB9FBA31CA74528B3E520FFED3D119ED2DD415BC7E4CD3C6ABC2FU903L" TargetMode = "External"/>
	<Relationship Id="rId45" Type="http://schemas.openxmlformats.org/officeDocument/2006/relationships/hyperlink" Target="consultantplus://offline/ref=659327377A1F39F45906CC22CC43D962911C016FC542BEF8A41CA74528B3E520FFED3D119ED2DD415BC7E4CD3C6ABC2FU903L" TargetMode = "External"/>
	<Relationship Id="rId46" Type="http://schemas.openxmlformats.org/officeDocument/2006/relationships/hyperlink" Target="consultantplus://offline/ref=659327377A1F39F45906CC22CC43D962911C016FC542B8F9A31CA74528B3E520FFED3D119ED2DD415BC7E4CD3C6ABC2FU903L" TargetMode = "External"/>
	<Relationship Id="rId47" Type="http://schemas.openxmlformats.org/officeDocument/2006/relationships/hyperlink" Target="consultantplus://offline/ref=659327377A1F39F45906CC34CF2F846B93165E61C049B1ADFE43FC187FBAEF77B8A26441DA87D04253D2B19C663DB12F9971E0F3DFE1F710UE03L" TargetMode = "External"/>
	<Relationship Id="rId48" Type="http://schemas.openxmlformats.org/officeDocument/2006/relationships/hyperlink" Target="consultantplus://offline/ref=659327377A1F39F45906CC34CF2F846B93155A66CE4BB1ADFE43FC187FBAEF77B8A26443D881D6480788A1982F6AB433906FFFF1C1E1UF05L" TargetMode = "External"/>
	<Relationship Id="rId49" Type="http://schemas.openxmlformats.org/officeDocument/2006/relationships/hyperlink" Target="consultantplus://offline/ref=659327377A1F39F45906CC34CF2F846B93155666C248B1ADFE43FC187FBAEF77AAA23C4DD88FCE4253C7E7CD20U60AL" TargetMode = "External"/>
	<Relationship Id="rId50" Type="http://schemas.openxmlformats.org/officeDocument/2006/relationships/hyperlink" Target="consultantplus://offline/ref=659327377A1F39F45906CC34CF2F846B93155A66CE4BB1ADFE43FC187FBAEF77B8A26443D881D6480788A1982F6AB433906FFFF1C1E1UF05L" TargetMode = "External"/>
	<Relationship Id="rId51" Type="http://schemas.openxmlformats.org/officeDocument/2006/relationships/hyperlink" Target="consultantplus://offline/ref=659327377A1F39F45906CC22CC43D962911C016FC249B9FFA01CA74528B3E520FFED3D039E8AD14353D8E7CE293CED69C462E3FBDFE2F70CE3CF3EUA0EL" TargetMode = "External"/>
	<Relationship Id="rId52" Type="http://schemas.openxmlformats.org/officeDocument/2006/relationships/hyperlink" Target="consultantplus://offline/ref=659327377A1F39F45906CC22CC43D962911C016FC249B9FFA01CA74528B3E520FFED3D039E8AD14353D8E6CC293CED69C462E3FBDFE2F70CE3CF3EUA0EL" TargetMode = "External"/>
	<Relationship Id="rId53" Type="http://schemas.openxmlformats.org/officeDocument/2006/relationships/hyperlink" Target="consultantplus://offline/ref=659327377A1F39F45906CC22CC43D962911C016FC248B3FAA11CA74528B3E520FFED3D039E8AD14353D8E0CD293CED69C462E3FBDFE2F70CE3CF3EUA0EL" TargetMode = "External"/>
	<Relationship Id="rId54" Type="http://schemas.openxmlformats.org/officeDocument/2006/relationships/hyperlink" Target="consultantplus://offline/ref=659327377A1F39F45906CC22CC43D962911C016FC249B9FFA01CA74528B3E520FFED3D039E8AD14353D8E1C8293CED69C462E3FBDFE2F70CE3CF3EUA0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20.11.2020 N 258
(ред. от 01.08.2022)
"Об утверждении государственной программы Республики Дагестан "Экономическое развитие и инновационная экономика"
(вместе с "Подпрограммой 1 "Развитие малого и среднего предпринимательства в Республике Дагестан", "Подпрограммой 2 "Создание благоприятных условий для привлечения инвестиций в экономику Республики Дагестан")</dc:title>
  <dcterms:created xsi:type="dcterms:W3CDTF">2022-10-28T11:52:18Z</dcterms:created>
</cp:coreProperties>
</file>