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874C" w14:textId="27E9603A" w:rsidR="007D07F9" w:rsidRPr="007244ED" w:rsidRDefault="007244ED" w:rsidP="007244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4ED">
        <w:rPr>
          <w:rFonts w:ascii="Times New Roman" w:hAnsi="Times New Roman" w:cs="Times New Roman"/>
          <w:sz w:val="28"/>
          <w:szCs w:val="28"/>
        </w:rPr>
        <w:t xml:space="preserve">В период с 1 января по 31 декабря 2024 года в адрес Дагпредпринимательства поступило 68 обращений граждан. </w:t>
      </w:r>
    </w:p>
    <w:p w14:paraId="3A9A748D" w14:textId="62012894" w:rsidR="007244ED" w:rsidRPr="007244ED" w:rsidRDefault="007244ED" w:rsidP="007244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4ED">
        <w:rPr>
          <w:rFonts w:ascii="Times New Roman" w:hAnsi="Times New Roman" w:cs="Times New Roman"/>
          <w:sz w:val="28"/>
          <w:szCs w:val="28"/>
        </w:rPr>
        <w:t>Вместе с тем руководителем Дагпредпринимательства Г.Х. Гусейновым было принято 26 обращений в рамках выездных и личных приемов граждан.</w:t>
      </w:r>
    </w:p>
    <w:p w14:paraId="656F0ACD" w14:textId="77777777" w:rsidR="007244ED" w:rsidRPr="007244ED" w:rsidRDefault="007244ED" w:rsidP="007244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4ED"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установленном порядке и в адрес авторов обращений дан ответ в рамках законодательства. </w:t>
      </w:r>
    </w:p>
    <w:p w14:paraId="54809F60" w14:textId="77777777" w:rsidR="007244ED" w:rsidRDefault="007244ED" w:rsidP="007244ED">
      <w:pPr>
        <w:ind w:firstLine="567"/>
        <w:jc w:val="both"/>
      </w:pPr>
    </w:p>
    <w:sectPr w:rsidR="0072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F9"/>
    <w:rsid w:val="0048333B"/>
    <w:rsid w:val="007244ED"/>
    <w:rsid w:val="007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0BB9"/>
  <w15:chartTrackingRefBased/>
  <w15:docId w15:val="{2002CB3B-2118-4789-9EA1-A9DC0A87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2025-01-10T16:35:00Z</dcterms:created>
  <dcterms:modified xsi:type="dcterms:W3CDTF">2025-01-10T16:40:00Z</dcterms:modified>
</cp:coreProperties>
</file>