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31958" w14:textId="6CA4384B" w:rsidR="00352A55" w:rsidRDefault="00961A61" w:rsidP="000A10DF">
      <w:pPr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="00094561" w:rsidRPr="00FC013B">
        <w:rPr>
          <w:b/>
        </w:rPr>
        <w:t xml:space="preserve"> ходе реализации национального проекта </w:t>
      </w:r>
    </w:p>
    <w:p w14:paraId="746D76DA" w14:textId="09A0135A" w:rsidR="009F2469" w:rsidRDefault="009F2469" w:rsidP="000A10DF">
      <w:pPr>
        <w:jc w:val="center"/>
        <w:rPr>
          <w:b/>
          <w:bCs/>
        </w:rPr>
      </w:pPr>
      <w:r>
        <w:rPr>
          <w:b/>
          <w:bCs/>
        </w:rPr>
        <w:t>«Малое и среднее предпринимательство и поддержка индивидуальной предпринимательской инициативы»</w:t>
      </w:r>
    </w:p>
    <w:p w14:paraId="0C87AB2A" w14:textId="77777777" w:rsidR="009F2469" w:rsidRDefault="009F2469" w:rsidP="0075402A">
      <w:pPr>
        <w:spacing w:line="228" w:lineRule="auto"/>
        <w:ind w:firstLine="426"/>
        <w:jc w:val="center"/>
      </w:pPr>
    </w:p>
    <w:p w14:paraId="4BDDE521" w14:textId="77777777" w:rsidR="009F2469" w:rsidRPr="009F2469" w:rsidRDefault="009F2469" w:rsidP="00C3348C">
      <w:pPr>
        <w:ind w:firstLine="426"/>
        <w:rPr>
          <w:rFonts w:eastAsiaTheme="minorHAnsi"/>
          <w:lang w:eastAsia="en-US"/>
        </w:rPr>
      </w:pPr>
      <w:r w:rsidRPr="009F2469">
        <w:rPr>
          <w:rFonts w:eastAsiaTheme="minorHAnsi"/>
          <w:lang w:eastAsia="en-US"/>
        </w:rPr>
        <w:t xml:space="preserve">Национальный проект «Малое и среднее предпринимательство и поддержка индивидуальной предпринимательской инициативы» (далее – национальный проект) реализуется на территории Республики Дагестан с 2019 года и включает в себя следующие региональные проекты: </w:t>
      </w:r>
    </w:p>
    <w:p w14:paraId="1AAC0AEB" w14:textId="77777777" w:rsidR="009F2469" w:rsidRPr="009F2469" w:rsidRDefault="009F2469" w:rsidP="00C3348C">
      <w:pPr>
        <w:ind w:firstLine="426"/>
        <w:rPr>
          <w:rFonts w:eastAsiaTheme="minorHAnsi"/>
          <w:lang w:eastAsia="en-US"/>
        </w:rPr>
      </w:pPr>
      <w:r w:rsidRPr="009F2469">
        <w:rPr>
          <w:rFonts w:eastAsiaTheme="minorHAnsi"/>
          <w:lang w:eastAsia="en-US"/>
        </w:rPr>
        <w:t>- «Акселерация субъектов малого и среднего предпринимательства»;</w:t>
      </w:r>
    </w:p>
    <w:p w14:paraId="552B8A60" w14:textId="77777777" w:rsidR="009F2469" w:rsidRPr="009F2469" w:rsidRDefault="009F2469" w:rsidP="00C3348C">
      <w:pPr>
        <w:ind w:firstLine="426"/>
        <w:rPr>
          <w:rFonts w:eastAsiaTheme="minorHAnsi"/>
          <w:lang w:eastAsia="en-US"/>
        </w:rPr>
      </w:pPr>
      <w:r w:rsidRPr="009F2469">
        <w:rPr>
          <w:rFonts w:eastAsiaTheme="minorHAnsi"/>
          <w:lang w:eastAsia="en-US"/>
        </w:rPr>
        <w:t>- «Создание благоприятных условий для осуществления деятельности самозанятыми гражданами»;</w:t>
      </w:r>
    </w:p>
    <w:p w14:paraId="026856C7" w14:textId="25307666" w:rsidR="009F2469" w:rsidRPr="009F2469" w:rsidRDefault="009F2469" w:rsidP="00C3348C">
      <w:pPr>
        <w:ind w:firstLine="426"/>
        <w:rPr>
          <w:rFonts w:eastAsiaTheme="minorHAnsi"/>
          <w:lang w:eastAsia="en-US"/>
        </w:rPr>
      </w:pPr>
      <w:r w:rsidRPr="009F2469">
        <w:rPr>
          <w:rFonts w:eastAsiaTheme="minorHAnsi"/>
          <w:lang w:eastAsia="en-US"/>
        </w:rPr>
        <w:t>- «Создание условий для легкого старта и комфортного ведения бизнеса»</w:t>
      </w:r>
      <w:r w:rsidR="000B6B46">
        <w:rPr>
          <w:rFonts w:eastAsiaTheme="minorHAnsi"/>
          <w:lang w:eastAsia="en-US"/>
        </w:rPr>
        <w:t>.</w:t>
      </w:r>
    </w:p>
    <w:p w14:paraId="5C152D26" w14:textId="06A67E90" w:rsidR="009F2469" w:rsidRDefault="009F2469" w:rsidP="00C3348C">
      <w:pPr>
        <w:ind w:firstLine="426"/>
        <w:rPr>
          <w:rFonts w:eastAsiaTheme="minorHAnsi"/>
          <w:lang w:eastAsia="en-US"/>
        </w:rPr>
      </w:pPr>
      <w:r w:rsidRPr="009F2469">
        <w:rPr>
          <w:rFonts w:eastAsiaTheme="minorHAnsi"/>
          <w:lang w:eastAsia="en-US"/>
        </w:rPr>
        <w:t>Функциональными исполнителями национального проекта в Республике Дагестан являются Агентство по предпринимательству и инвестициям Республики Дагестан и Министерство сельского хозяйства и продовольствия Республики Дагестан.</w:t>
      </w:r>
    </w:p>
    <w:p w14:paraId="1200BEC3" w14:textId="41A2E820" w:rsidR="00567F9D" w:rsidRPr="009F2469" w:rsidRDefault="00567F9D" w:rsidP="00C3348C">
      <w:pPr>
        <w:ind w:firstLine="426"/>
        <w:rPr>
          <w:rFonts w:eastAsiaTheme="minorHAnsi"/>
          <w:lang w:eastAsia="en-US"/>
        </w:rPr>
      </w:pPr>
      <w:r w:rsidRPr="009F2469">
        <w:rPr>
          <w:rFonts w:eastAsiaTheme="minorHAnsi"/>
          <w:lang w:eastAsia="en-US"/>
        </w:rPr>
        <w:t xml:space="preserve">Целевой показатель национального проекта – «Численность занятых в сфере малого и среднего предпринимательства, включая индивидуальных предпринимателей». Для Республики Дагестан на 2021 год значение целевого показателя установлено на уровне – </w:t>
      </w:r>
      <w:r>
        <w:rPr>
          <w:rFonts w:eastAsiaTheme="minorHAnsi"/>
          <w:lang w:eastAsia="en-US"/>
        </w:rPr>
        <w:t>89 297</w:t>
      </w:r>
      <w:r w:rsidRPr="009F2469">
        <w:rPr>
          <w:rFonts w:eastAsiaTheme="minorHAnsi"/>
          <w:lang w:eastAsia="en-US"/>
        </w:rPr>
        <w:t xml:space="preserve"> единиц.</w:t>
      </w:r>
    </w:p>
    <w:p w14:paraId="30978E2B" w14:textId="7EAAD63C" w:rsidR="009F2469" w:rsidRDefault="00724329" w:rsidP="00C3348C">
      <w:pPr>
        <w:ind w:firstLine="426"/>
      </w:pPr>
      <w:r>
        <w:rPr>
          <w:rFonts w:eastAsiaTheme="minorHAnsi"/>
          <w:lang w:eastAsia="en-US"/>
        </w:rPr>
        <w:t>На</w:t>
      </w:r>
      <w:r w:rsidR="009F2469" w:rsidRPr="009F2469">
        <w:rPr>
          <w:rFonts w:eastAsiaTheme="minorHAnsi"/>
          <w:lang w:eastAsia="en-US"/>
        </w:rPr>
        <w:t xml:space="preserve"> реализацию национального проекта</w:t>
      </w:r>
      <w:r>
        <w:rPr>
          <w:rFonts w:eastAsiaTheme="minorHAnsi"/>
          <w:lang w:eastAsia="en-US"/>
        </w:rPr>
        <w:t xml:space="preserve"> в 2021 году</w:t>
      </w:r>
      <w:r w:rsidR="009F2469" w:rsidRPr="009F2469">
        <w:rPr>
          <w:rFonts w:eastAsiaTheme="minorHAnsi"/>
          <w:lang w:eastAsia="en-US"/>
        </w:rPr>
        <w:t xml:space="preserve"> предусмотрено </w:t>
      </w:r>
      <w:r w:rsidR="009F2469" w:rsidRPr="008560B4">
        <w:rPr>
          <w:rFonts w:eastAsiaTheme="minorHAnsi"/>
          <w:b/>
          <w:bCs/>
          <w:lang w:eastAsia="en-US"/>
        </w:rPr>
        <w:t xml:space="preserve">215,7 </w:t>
      </w:r>
      <w:r w:rsidRPr="00724329">
        <w:rPr>
          <w:b/>
          <w:lang w:eastAsia="zh-CN"/>
        </w:rPr>
        <w:t>млн рублей</w:t>
      </w:r>
      <w:r w:rsidR="009F2469" w:rsidRPr="009F2469">
        <w:rPr>
          <w:rFonts w:eastAsiaTheme="minorHAnsi"/>
          <w:lang w:eastAsia="en-US"/>
        </w:rPr>
        <w:t xml:space="preserve">, из которых </w:t>
      </w:r>
      <w:r w:rsidR="009F2469" w:rsidRPr="008560B4">
        <w:rPr>
          <w:rFonts w:eastAsiaTheme="minorHAnsi"/>
          <w:b/>
          <w:bCs/>
          <w:lang w:eastAsia="en-US"/>
        </w:rPr>
        <w:t xml:space="preserve">213,6 </w:t>
      </w:r>
      <w:r w:rsidRPr="00724329">
        <w:rPr>
          <w:b/>
          <w:lang w:eastAsia="zh-CN"/>
        </w:rPr>
        <w:t>млн рублей</w:t>
      </w:r>
      <w:r>
        <w:rPr>
          <w:bCs/>
          <w:lang w:eastAsia="zh-CN"/>
        </w:rPr>
        <w:t xml:space="preserve"> </w:t>
      </w:r>
      <w:r w:rsidR="009F2469" w:rsidRPr="009F2469">
        <w:rPr>
          <w:rFonts w:eastAsiaTheme="minorHAnsi"/>
          <w:lang w:eastAsia="en-US"/>
        </w:rPr>
        <w:t xml:space="preserve">средства федерального бюджета, </w:t>
      </w:r>
      <w:r w:rsidR="009F2469" w:rsidRPr="008560B4">
        <w:rPr>
          <w:rFonts w:eastAsiaTheme="minorHAnsi"/>
          <w:b/>
          <w:bCs/>
          <w:lang w:eastAsia="en-US"/>
        </w:rPr>
        <w:t xml:space="preserve">2,1 </w:t>
      </w:r>
      <w:r w:rsidRPr="00724329">
        <w:rPr>
          <w:b/>
          <w:lang w:eastAsia="zh-CN"/>
        </w:rPr>
        <w:t>млн рублей</w:t>
      </w:r>
      <w:r w:rsidR="009F2469" w:rsidRPr="009F2469">
        <w:rPr>
          <w:rFonts w:eastAsiaTheme="minorHAnsi"/>
          <w:lang w:eastAsia="en-US"/>
        </w:rPr>
        <w:t xml:space="preserve"> средства республиканского бюджета Республики Дагестан</w:t>
      </w:r>
      <w:r w:rsidR="009F2469">
        <w:rPr>
          <w:rFonts w:eastAsiaTheme="minorHAnsi"/>
          <w:lang w:eastAsia="en-US"/>
        </w:rPr>
        <w:t>,</w:t>
      </w:r>
      <w:r w:rsidR="00497496">
        <w:rPr>
          <w:rFonts w:eastAsiaTheme="minorHAnsi"/>
          <w:lang w:eastAsia="en-US"/>
        </w:rPr>
        <w:t xml:space="preserve"> в том числе</w:t>
      </w:r>
      <w:r w:rsidR="009F2469" w:rsidRPr="0037671A">
        <w:t>:</w:t>
      </w:r>
      <w:r w:rsidR="009F2469" w:rsidRPr="009F2469">
        <w:t xml:space="preserve"> </w:t>
      </w:r>
    </w:p>
    <w:p w14:paraId="7F67909E" w14:textId="011A60C8" w:rsidR="009F2469" w:rsidRDefault="009F2469" w:rsidP="00C3348C">
      <w:pPr>
        <w:ind w:firstLine="426"/>
      </w:pPr>
      <w:r>
        <w:t xml:space="preserve">Агентство по предпринимательству и инвестициям РД – </w:t>
      </w:r>
      <w:r w:rsidRPr="008359DB">
        <w:rPr>
          <w:b/>
        </w:rPr>
        <w:t xml:space="preserve">110,1 </w:t>
      </w:r>
      <w:r w:rsidR="00724329" w:rsidRPr="00724329">
        <w:rPr>
          <w:b/>
          <w:lang w:eastAsia="zh-CN"/>
        </w:rPr>
        <w:t>млн рублей</w:t>
      </w:r>
      <w:r>
        <w:t>;</w:t>
      </w:r>
    </w:p>
    <w:p w14:paraId="636ED383" w14:textId="447953FE" w:rsidR="008560B4" w:rsidRPr="00724329" w:rsidRDefault="009F2469" w:rsidP="00C3348C">
      <w:pPr>
        <w:ind w:firstLine="426"/>
        <w:rPr>
          <w:bCs/>
        </w:rPr>
      </w:pPr>
      <w:r>
        <w:t xml:space="preserve">Министерство сельского хозяйства и продовольствия РД – </w:t>
      </w:r>
      <w:r w:rsidRPr="008359DB">
        <w:rPr>
          <w:b/>
        </w:rPr>
        <w:t xml:space="preserve">105,6 </w:t>
      </w:r>
      <w:r w:rsidR="00724329" w:rsidRPr="00724329">
        <w:rPr>
          <w:b/>
          <w:lang w:eastAsia="zh-CN"/>
        </w:rPr>
        <w:t>млн рублей</w:t>
      </w:r>
      <w:r w:rsidRPr="00724329">
        <w:rPr>
          <w:bCs/>
        </w:rPr>
        <w:t>.</w:t>
      </w:r>
    </w:p>
    <w:p w14:paraId="6913F054" w14:textId="77777777" w:rsidR="008560B4" w:rsidRDefault="008560B4" w:rsidP="00C3348C">
      <w:pPr>
        <w:rPr>
          <w:rFonts w:eastAsiaTheme="minorHAnsi"/>
          <w:lang w:eastAsia="en-US"/>
        </w:rPr>
      </w:pPr>
    </w:p>
    <w:p w14:paraId="700DB4E5" w14:textId="1C905B86" w:rsidR="009F2469" w:rsidRPr="00800C6A" w:rsidRDefault="00800C6A" w:rsidP="008560B4">
      <w:pPr>
        <w:spacing w:line="228" w:lineRule="auto"/>
        <w:jc w:val="center"/>
        <w:rPr>
          <w:b/>
          <w:bCs/>
          <w:iCs/>
        </w:rPr>
      </w:pPr>
      <w:r w:rsidRPr="00800C6A">
        <w:rPr>
          <w:b/>
          <w:bCs/>
          <w:iCs/>
        </w:rPr>
        <w:t>Проделанная работа</w:t>
      </w:r>
    </w:p>
    <w:p w14:paraId="614212B3" w14:textId="36AC27DB" w:rsidR="00800C6A" w:rsidRDefault="00800C6A" w:rsidP="0075402A">
      <w:pPr>
        <w:spacing w:line="228" w:lineRule="auto"/>
        <w:ind w:firstLine="426"/>
        <w:jc w:val="center"/>
        <w:rPr>
          <w:iCs/>
        </w:rPr>
      </w:pPr>
    </w:p>
    <w:p w14:paraId="4ECBF2FD" w14:textId="1E7F9391" w:rsidR="004E6453" w:rsidRDefault="004E6453" w:rsidP="004E6453">
      <w:pPr>
        <w:ind w:firstLine="567"/>
      </w:pPr>
      <w:r>
        <w:t xml:space="preserve">Показатель по количеству занятых в сфере МСП и самозанятых по состоянию на </w:t>
      </w:r>
      <w:r w:rsidR="0052000E">
        <w:t>10</w:t>
      </w:r>
      <w:r>
        <w:t>.</w:t>
      </w:r>
      <w:r w:rsidR="0052000E">
        <w:t>01</w:t>
      </w:r>
      <w:r>
        <w:t>.20</w:t>
      </w:r>
      <w:r w:rsidR="0052000E">
        <w:t>22</w:t>
      </w:r>
      <w:r>
        <w:t xml:space="preserve"> г. составляет </w:t>
      </w:r>
      <w:r w:rsidR="0052000E">
        <w:t>131 641</w:t>
      </w:r>
      <w:r w:rsidRPr="004D5A19">
        <w:t xml:space="preserve"> </w:t>
      </w:r>
      <w:r>
        <w:t>человек, что на 4</w:t>
      </w:r>
      <w:r w:rsidR="0052000E">
        <w:t>6</w:t>
      </w:r>
      <w:r>
        <w:t>,</w:t>
      </w:r>
      <w:r w:rsidR="0052000E">
        <w:t>4</w:t>
      </w:r>
      <w:r>
        <w:t xml:space="preserve"> % превышает плановое значение (89 927 единиц).</w:t>
      </w:r>
    </w:p>
    <w:p w14:paraId="674C647A" w14:textId="0295FB07" w:rsidR="00567F9D" w:rsidRPr="00FC013B" w:rsidRDefault="00567F9D" w:rsidP="004E6453">
      <w:pPr>
        <w:ind w:firstLine="567"/>
        <w:rPr>
          <w:bCs/>
          <w:lang w:eastAsia="zh-CN"/>
        </w:rPr>
      </w:pPr>
      <w:r w:rsidRPr="00FC013B">
        <w:rPr>
          <w:bCs/>
          <w:lang w:eastAsia="zh-CN"/>
        </w:rPr>
        <w:t>Из установленных</w:t>
      </w:r>
      <w:r>
        <w:rPr>
          <w:bCs/>
          <w:lang w:eastAsia="zh-CN"/>
        </w:rPr>
        <w:t xml:space="preserve"> в 3 региональных проектах</w:t>
      </w:r>
      <w:r w:rsidRPr="00FC013B">
        <w:rPr>
          <w:bCs/>
          <w:lang w:eastAsia="zh-CN"/>
        </w:rPr>
        <w:t xml:space="preserve"> на 2021 год показателей</w:t>
      </w:r>
      <w:r>
        <w:rPr>
          <w:bCs/>
          <w:lang w:eastAsia="zh-CN"/>
        </w:rPr>
        <w:t xml:space="preserve"> и результатов (1 показатель и 1</w:t>
      </w:r>
      <w:r w:rsidR="00B27751">
        <w:rPr>
          <w:bCs/>
          <w:lang w:eastAsia="zh-CN"/>
        </w:rPr>
        <w:t>7</w:t>
      </w:r>
      <w:r>
        <w:rPr>
          <w:bCs/>
          <w:lang w:eastAsia="zh-CN"/>
        </w:rPr>
        <w:t xml:space="preserve"> результатов)</w:t>
      </w:r>
      <w:r w:rsidRPr="00FC013B">
        <w:rPr>
          <w:bCs/>
          <w:lang w:eastAsia="zh-CN"/>
        </w:rPr>
        <w:t>:</w:t>
      </w:r>
    </w:p>
    <w:p w14:paraId="78B779E7" w14:textId="2E49D404" w:rsidR="00567F9D" w:rsidRPr="00FC013B" w:rsidRDefault="00567F9D" w:rsidP="004E6453">
      <w:pPr>
        <w:pStyle w:val="a4"/>
        <w:ind w:left="0" w:firstLine="567"/>
        <w:jc w:val="both"/>
        <w:rPr>
          <w:bCs/>
          <w:sz w:val="28"/>
          <w:szCs w:val="28"/>
          <w:lang w:eastAsia="zh-CN"/>
        </w:rPr>
      </w:pPr>
      <w:r w:rsidRPr="00FC013B">
        <w:rPr>
          <w:bCs/>
          <w:sz w:val="28"/>
          <w:szCs w:val="28"/>
          <w:lang w:eastAsia="zh-CN"/>
        </w:rPr>
        <w:t xml:space="preserve">Достигнуты и перевыполнены – </w:t>
      </w:r>
      <w:r w:rsidR="00183335">
        <w:rPr>
          <w:bCs/>
          <w:sz w:val="28"/>
          <w:szCs w:val="28"/>
          <w:lang w:eastAsia="zh-CN"/>
        </w:rPr>
        <w:t xml:space="preserve">1 показатель и </w:t>
      </w:r>
      <w:r w:rsidR="00A84B06">
        <w:rPr>
          <w:bCs/>
          <w:sz w:val="28"/>
          <w:szCs w:val="28"/>
          <w:lang w:eastAsia="zh-CN"/>
        </w:rPr>
        <w:t>1</w:t>
      </w:r>
      <w:r w:rsidR="008059EF">
        <w:rPr>
          <w:bCs/>
          <w:sz w:val="28"/>
          <w:szCs w:val="28"/>
          <w:lang w:eastAsia="zh-CN"/>
        </w:rPr>
        <w:t>5</w:t>
      </w:r>
      <w:r w:rsidR="00645DA2">
        <w:rPr>
          <w:bCs/>
          <w:sz w:val="28"/>
          <w:szCs w:val="28"/>
          <w:lang w:eastAsia="zh-CN"/>
        </w:rPr>
        <w:t xml:space="preserve"> </w:t>
      </w:r>
      <w:r w:rsidR="00183335">
        <w:rPr>
          <w:bCs/>
          <w:sz w:val="28"/>
          <w:szCs w:val="28"/>
          <w:lang w:eastAsia="zh-CN"/>
        </w:rPr>
        <w:t>результат</w:t>
      </w:r>
      <w:r w:rsidR="00B27751">
        <w:rPr>
          <w:bCs/>
          <w:sz w:val="28"/>
          <w:szCs w:val="28"/>
          <w:lang w:eastAsia="zh-CN"/>
        </w:rPr>
        <w:t>ов</w:t>
      </w:r>
      <w:r w:rsidRPr="00FC013B">
        <w:rPr>
          <w:bCs/>
          <w:sz w:val="28"/>
          <w:szCs w:val="28"/>
          <w:lang w:eastAsia="zh-CN"/>
        </w:rPr>
        <w:t>;</w:t>
      </w:r>
    </w:p>
    <w:p w14:paraId="7AC53C89" w14:textId="1806DB6A" w:rsidR="00567F9D" w:rsidRPr="00FC013B" w:rsidRDefault="00567F9D" w:rsidP="005E4DCA">
      <w:pPr>
        <w:pStyle w:val="a4"/>
        <w:ind w:left="0" w:firstLine="567"/>
        <w:jc w:val="both"/>
        <w:rPr>
          <w:bCs/>
          <w:sz w:val="28"/>
          <w:szCs w:val="28"/>
          <w:lang w:eastAsia="zh-CN"/>
        </w:rPr>
      </w:pPr>
      <w:r w:rsidRPr="00FC013B">
        <w:rPr>
          <w:bCs/>
          <w:sz w:val="28"/>
          <w:szCs w:val="28"/>
          <w:lang w:eastAsia="zh-CN"/>
        </w:rPr>
        <w:t xml:space="preserve">Не выполнены – </w:t>
      </w:r>
      <w:r w:rsidR="00A84B06">
        <w:rPr>
          <w:bCs/>
          <w:sz w:val="28"/>
          <w:szCs w:val="28"/>
          <w:lang w:eastAsia="zh-CN"/>
        </w:rPr>
        <w:t>2</w:t>
      </w:r>
      <w:r w:rsidRPr="00FC013B">
        <w:rPr>
          <w:bCs/>
          <w:sz w:val="28"/>
          <w:szCs w:val="28"/>
          <w:lang w:eastAsia="zh-CN"/>
        </w:rPr>
        <w:t xml:space="preserve"> </w:t>
      </w:r>
      <w:r w:rsidR="00645DA2">
        <w:rPr>
          <w:bCs/>
          <w:sz w:val="28"/>
          <w:szCs w:val="28"/>
          <w:lang w:eastAsia="zh-CN"/>
        </w:rPr>
        <w:t>результата</w:t>
      </w:r>
      <w:r w:rsidRPr="00FC013B">
        <w:rPr>
          <w:bCs/>
          <w:sz w:val="28"/>
          <w:szCs w:val="28"/>
          <w:lang w:eastAsia="zh-CN"/>
        </w:rPr>
        <w:t>.</w:t>
      </w:r>
    </w:p>
    <w:p w14:paraId="36D1865C" w14:textId="1BA7D221" w:rsidR="00567F9D" w:rsidRDefault="00A84B06" w:rsidP="005E4DCA">
      <w:pPr>
        <w:ind w:firstLine="567"/>
        <w:rPr>
          <w:bCs/>
        </w:rPr>
      </w:pPr>
      <w:r>
        <w:rPr>
          <w:bCs/>
          <w:i/>
        </w:rPr>
        <w:t xml:space="preserve">По </w:t>
      </w:r>
      <w:r w:rsidR="00B17C72">
        <w:rPr>
          <w:bCs/>
          <w:i/>
        </w:rPr>
        <w:t>результа</w:t>
      </w:r>
      <w:r>
        <w:rPr>
          <w:bCs/>
          <w:i/>
        </w:rPr>
        <w:t>там</w:t>
      </w:r>
      <w:r w:rsidR="00567F9D" w:rsidRPr="0037671A">
        <w:rPr>
          <w:bCs/>
          <w:i/>
        </w:rPr>
        <w:t xml:space="preserve">, по которым достижение на нулевом уровне, будут исключены 2 </w:t>
      </w:r>
      <w:r w:rsidR="00B17C72">
        <w:rPr>
          <w:bCs/>
          <w:i/>
        </w:rPr>
        <w:t>результата</w:t>
      </w:r>
      <w:r w:rsidR="000A10DF">
        <w:rPr>
          <w:bCs/>
          <w:i/>
        </w:rPr>
        <w:t xml:space="preserve">, </w:t>
      </w:r>
      <w:r w:rsidR="00B17C72">
        <w:rPr>
          <w:bCs/>
          <w:i/>
        </w:rPr>
        <w:t>касаемых индустриального парка «Аврора»</w:t>
      </w:r>
      <w:r w:rsidR="000A10DF">
        <w:rPr>
          <w:bCs/>
          <w:i/>
        </w:rPr>
        <w:t>,</w:t>
      </w:r>
      <w:r w:rsidR="00567F9D" w:rsidRPr="0037671A">
        <w:rPr>
          <w:bCs/>
          <w:i/>
        </w:rPr>
        <w:t xml:space="preserve"> в соответствии с планируемым доп</w:t>
      </w:r>
      <w:r w:rsidR="00182FCB">
        <w:rPr>
          <w:bCs/>
          <w:i/>
        </w:rPr>
        <w:t xml:space="preserve">олнительным </w:t>
      </w:r>
      <w:r w:rsidR="00567F9D" w:rsidRPr="0037671A">
        <w:rPr>
          <w:bCs/>
          <w:i/>
        </w:rPr>
        <w:t xml:space="preserve">соглашением с Минэкономразвития России. </w:t>
      </w:r>
    </w:p>
    <w:p w14:paraId="2972C38C" w14:textId="32C49A8A" w:rsidR="00F330F0" w:rsidRPr="00FC013B" w:rsidRDefault="0075402A" w:rsidP="00F330F0">
      <w:pPr>
        <w:spacing w:line="228" w:lineRule="auto"/>
        <w:ind w:firstLine="567"/>
        <w:rPr>
          <w:iCs/>
        </w:rPr>
      </w:pPr>
      <w:r w:rsidRPr="00FC013B">
        <w:rPr>
          <w:iCs/>
        </w:rPr>
        <w:t xml:space="preserve">Кассовое освоение </w:t>
      </w:r>
      <w:r w:rsidR="001F3BBE">
        <w:rPr>
          <w:iCs/>
        </w:rPr>
        <w:t xml:space="preserve">национального проекта </w:t>
      </w:r>
      <w:r w:rsidR="00C7020B">
        <w:rPr>
          <w:iCs/>
        </w:rPr>
        <w:t xml:space="preserve">составляет </w:t>
      </w:r>
      <w:r w:rsidRPr="00C75BAE">
        <w:rPr>
          <w:b/>
          <w:iCs/>
        </w:rPr>
        <w:t>100</w:t>
      </w:r>
      <w:r w:rsidRPr="005E242F">
        <w:rPr>
          <w:b/>
          <w:iCs/>
        </w:rPr>
        <w:t xml:space="preserve"> % </w:t>
      </w:r>
      <w:r w:rsidR="00C7020B" w:rsidRPr="00C7020B">
        <w:rPr>
          <w:bCs/>
          <w:iCs/>
        </w:rPr>
        <w:t>или</w:t>
      </w:r>
      <w:r w:rsidR="00C7020B">
        <w:rPr>
          <w:b/>
          <w:iCs/>
        </w:rPr>
        <w:t xml:space="preserve"> </w:t>
      </w:r>
      <w:r w:rsidR="00B27751">
        <w:rPr>
          <w:b/>
          <w:iCs/>
        </w:rPr>
        <w:t>215,7</w:t>
      </w:r>
      <w:r w:rsidRPr="00C75BAE">
        <w:rPr>
          <w:b/>
          <w:iCs/>
        </w:rPr>
        <w:t xml:space="preserve"> </w:t>
      </w:r>
      <w:r w:rsidRPr="005E242F">
        <w:rPr>
          <w:b/>
          <w:iCs/>
        </w:rPr>
        <w:t xml:space="preserve">млн рублей </w:t>
      </w:r>
      <w:r w:rsidRPr="005E242F">
        <w:rPr>
          <w:iCs/>
        </w:rPr>
        <w:t>от общего объема финансирования</w:t>
      </w:r>
      <w:r w:rsidRPr="00FC013B">
        <w:rPr>
          <w:iCs/>
        </w:rPr>
        <w:t>.</w:t>
      </w:r>
    </w:p>
    <w:p w14:paraId="02E3450F" w14:textId="4BA32308" w:rsidR="00F330F0" w:rsidRDefault="008359DB" w:rsidP="00C2013D">
      <w:pPr>
        <w:pStyle w:val="a4"/>
        <w:ind w:left="0" w:firstLine="567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По</w:t>
      </w:r>
      <w:r w:rsidR="00800C6A">
        <w:rPr>
          <w:bCs/>
          <w:sz w:val="28"/>
          <w:szCs w:val="28"/>
          <w:lang w:eastAsia="zh-CN"/>
        </w:rPr>
        <w:t xml:space="preserve"> состоянию на </w:t>
      </w:r>
      <w:r w:rsidR="002012E2">
        <w:rPr>
          <w:bCs/>
          <w:sz w:val="28"/>
          <w:szCs w:val="28"/>
          <w:lang w:eastAsia="zh-CN"/>
        </w:rPr>
        <w:t>28</w:t>
      </w:r>
      <w:r w:rsidR="00800C6A">
        <w:rPr>
          <w:bCs/>
          <w:sz w:val="28"/>
          <w:szCs w:val="28"/>
          <w:lang w:eastAsia="zh-CN"/>
        </w:rPr>
        <w:t xml:space="preserve"> </w:t>
      </w:r>
      <w:r w:rsidR="00F330F0">
        <w:rPr>
          <w:bCs/>
          <w:sz w:val="28"/>
          <w:szCs w:val="28"/>
          <w:lang w:eastAsia="zh-CN"/>
        </w:rPr>
        <w:t>декабря</w:t>
      </w:r>
      <w:r w:rsidR="00800C6A">
        <w:rPr>
          <w:bCs/>
          <w:sz w:val="28"/>
          <w:szCs w:val="28"/>
          <w:lang w:eastAsia="zh-CN"/>
        </w:rPr>
        <w:t xml:space="preserve"> 2021 года</w:t>
      </w:r>
      <w:r w:rsidR="00F330F0">
        <w:rPr>
          <w:bCs/>
          <w:sz w:val="28"/>
          <w:szCs w:val="28"/>
          <w:lang w:eastAsia="zh-CN"/>
        </w:rPr>
        <w:t>:</w:t>
      </w:r>
      <w:r>
        <w:rPr>
          <w:bCs/>
          <w:sz w:val="28"/>
          <w:szCs w:val="28"/>
          <w:lang w:eastAsia="zh-CN"/>
        </w:rPr>
        <w:t xml:space="preserve"> </w:t>
      </w:r>
    </w:p>
    <w:p w14:paraId="7BF83FD3" w14:textId="7B720109" w:rsidR="00F330F0" w:rsidRDefault="00F330F0" w:rsidP="00C2013D">
      <w:pPr>
        <w:pStyle w:val="a4"/>
        <w:ind w:left="0" w:firstLine="567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 </w:t>
      </w:r>
      <w:r w:rsidR="00800C6A">
        <w:rPr>
          <w:bCs/>
          <w:sz w:val="28"/>
          <w:szCs w:val="28"/>
          <w:lang w:eastAsia="zh-CN"/>
        </w:rPr>
        <w:t>ГАУ РД «</w:t>
      </w:r>
      <w:r w:rsidR="008359DB">
        <w:rPr>
          <w:bCs/>
          <w:sz w:val="28"/>
          <w:szCs w:val="28"/>
          <w:lang w:eastAsia="zh-CN"/>
        </w:rPr>
        <w:t>Ц</w:t>
      </w:r>
      <w:r w:rsidR="00800C6A">
        <w:rPr>
          <w:bCs/>
          <w:sz w:val="28"/>
          <w:szCs w:val="28"/>
          <w:lang w:eastAsia="zh-CN"/>
        </w:rPr>
        <w:t>ент</w:t>
      </w:r>
      <w:r w:rsidR="00645DA2">
        <w:rPr>
          <w:bCs/>
          <w:sz w:val="28"/>
          <w:szCs w:val="28"/>
          <w:lang w:eastAsia="zh-CN"/>
        </w:rPr>
        <w:t>р</w:t>
      </w:r>
      <w:r w:rsidR="00800C6A">
        <w:rPr>
          <w:bCs/>
          <w:sz w:val="28"/>
          <w:szCs w:val="28"/>
          <w:lang w:eastAsia="zh-CN"/>
        </w:rPr>
        <w:t xml:space="preserve"> поддержки предпринимательства Республики Дагестан»</w:t>
      </w:r>
      <w:r w:rsidR="008359DB">
        <w:rPr>
          <w:bCs/>
          <w:sz w:val="28"/>
          <w:szCs w:val="28"/>
          <w:lang w:eastAsia="zh-CN"/>
        </w:rPr>
        <w:t xml:space="preserve"> з</w:t>
      </w:r>
      <w:r w:rsidR="00ED5A03" w:rsidRPr="00FC013B">
        <w:rPr>
          <w:bCs/>
          <w:sz w:val="28"/>
          <w:szCs w:val="28"/>
          <w:lang w:eastAsia="zh-CN"/>
        </w:rPr>
        <w:t xml:space="preserve">аключено </w:t>
      </w:r>
      <w:r w:rsidR="00B17C72">
        <w:rPr>
          <w:b/>
          <w:bCs/>
          <w:sz w:val="28"/>
          <w:szCs w:val="28"/>
          <w:lang w:eastAsia="zh-CN"/>
        </w:rPr>
        <w:t>6</w:t>
      </w:r>
      <w:r w:rsidR="0052000E">
        <w:rPr>
          <w:b/>
          <w:bCs/>
          <w:sz w:val="28"/>
          <w:szCs w:val="28"/>
          <w:lang w:eastAsia="zh-CN"/>
        </w:rPr>
        <w:t>3</w:t>
      </w:r>
      <w:r w:rsidR="00ED5A03" w:rsidRPr="00FC013B">
        <w:rPr>
          <w:bCs/>
          <w:sz w:val="28"/>
          <w:szCs w:val="28"/>
          <w:lang w:eastAsia="zh-CN"/>
        </w:rPr>
        <w:t xml:space="preserve"> контракт</w:t>
      </w:r>
      <w:r w:rsidR="00B17C72">
        <w:rPr>
          <w:bCs/>
          <w:sz w:val="28"/>
          <w:szCs w:val="28"/>
          <w:lang w:eastAsia="zh-CN"/>
        </w:rPr>
        <w:t>а</w:t>
      </w:r>
      <w:r w:rsidR="00ED5A03" w:rsidRPr="00FC013B">
        <w:rPr>
          <w:bCs/>
          <w:sz w:val="28"/>
          <w:szCs w:val="28"/>
          <w:lang w:eastAsia="zh-CN"/>
        </w:rPr>
        <w:t xml:space="preserve"> из </w:t>
      </w:r>
      <w:r>
        <w:rPr>
          <w:b/>
          <w:bCs/>
          <w:sz w:val="28"/>
          <w:szCs w:val="28"/>
          <w:lang w:eastAsia="zh-CN"/>
        </w:rPr>
        <w:t>6</w:t>
      </w:r>
      <w:r w:rsidR="0052000E">
        <w:rPr>
          <w:b/>
          <w:bCs/>
          <w:sz w:val="28"/>
          <w:szCs w:val="28"/>
          <w:lang w:eastAsia="zh-CN"/>
        </w:rPr>
        <w:t>3</w:t>
      </w:r>
      <w:r>
        <w:rPr>
          <w:b/>
          <w:bCs/>
          <w:sz w:val="28"/>
          <w:szCs w:val="28"/>
          <w:lang w:eastAsia="zh-CN"/>
        </w:rPr>
        <w:t xml:space="preserve"> </w:t>
      </w:r>
      <w:r w:rsidR="00ED5A03" w:rsidRPr="00FC013B">
        <w:rPr>
          <w:bCs/>
          <w:sz w:val="28"/>
          <w:szCs w:val="28"/>
          <w:lang w:eastAsia="zh-CN"/>
        </w:rPr>
        <w:t>запланированн</w:t>
      </w:r>
      <w:r w:rsidR="005E242F">
        <w:rPr>
          <w:bCs/>
          <w:sz w:val="28"/>
          <w:szCs w:val="28"/>
          <w:lang w:eastAsia="zh-CN"/>
        </w:rPr>
        <w:t>ых</w:t>
      </w:r>
      <w:r>
        <w:rPr>
          <w:bCs/>
          <w:sz w:val="28"/>
          <w:szCs w:val="28"/>
          <w:lang w:eastAsia="zh-CN"/>
        </w:rPr>
        <w:t xml:space="preserve"> на текущий год</w:t>
      </w:r>
      <w:r w:rsidR="00ED5A03" w:rsidRPr="00FC013B">
        <w:rPr>
          <w:bCs/>
          <w:sz w:val="28"/>
          <w:szCs w:val="28"/>
          <w:lang w:eastAsia="zh-CN"/>
        </w:rPr>
        <w:t xml:space="preserve"> </w:t>
      </w:r>
      <w:r w:rsidR="005E242F">
        <w:rPr>
          <w:bCs/>
          <w:sz w:val="28"/>
          <w:szCs w:val="28"/>
          <w:lang w:eastAsia="zh-CN"/>
        </w:rPr>
        <w:t>(</w:t>
      </w:r>
      <w:r w:rsidR="00AB64C1">
        <w:rPr>
          <w:bCs/>
          <w:sz w:val="28"/>
          <w:szCs w:val="28"/>
          <w:lang w:eastAsia="zh-CN"/>
        </w:rPr>
        <w:t xml:space="preserve">или </w:t>
      </w:r>
      <w:r>
        <w:rPr>
          <w:b/>
          <w:bCs/>
          <w:sz w:val="28"/>
          <w:szCs w:val="28"/>
          <w:lang w:eastAsia="zh-CN"/>
        </w:rPr>
        <w:t xml:space="preserve">100 </w:t>
      </w:r>
      <w:r w:rsidR="005E242F" w:rsidRPr="005E242F">
        <w:rPr>
          <w:b/>
          <w:bCs/>
          <w:sz w:val="28"/>
          <w:szCs w:val="28"/>
          <w:lang w:eastAsia="zh-CN"/>
        </w:rPr>
        <w:t>%</w:t>
      </w:r>
      <w:r w:rsidR="00ED5A03" w:rsidRPr="00FC013B">
        <w:rPr>
          <w:bCs/>
          <w:sz w:val="28"/>
          <w:szCs w:val="28"/>
          <w:lang w:eastAsia="zh-CN"/>
        </w:rPr>
        <w:t xml:space="preserve"> от общего количества </w:t>
      </w:r>
      <w:r>
        <w:rPr>
          <w:bCs/>
          <w:sz w:val="28"/>
          <w:szCs w:val="28"/>
          <w:lang w:eastAsia="zh-CN"/>
        </w:rPr>
        <w:t xml:space="preserve">запланированных </w:t>
      </w:r>
      <w:r w:rsidR="00ED5A03" w:rsidRPr="00FC013B">
        <w:rPr>
          <w:bCs/>
          <w:sz w:val="28"/>
          <w:szCs w:val="28"/>
          <w:lang w:eastAsia="zh-CN"/>
        </w:rPr>
        <w:t>контрактов</w:t>
      </w:r>
      <w:r w:rsidR="005E242F">
        <w:rPr>
          <w:bCs/>
          <w:sz w:val="28"/>
          <w:szCs w:val="28"/>
          <w:lang w:eastAsia="zh-CN"/>
        </w:rPr>
        <w:t>)</w:t>
      </w:r>
      <w:r w:rsidR="00ED5A03" w:rsidRPr="00FC013B">
        <w:rPr>
          <w:bCs/>
          <w:sz w:val="28"/>
          <w:szCs w:val="28"/>
          <w:lang w:eastAsia="zh-CN"/>
        </w:rPr>
        <w:t xml:space="preserve"> на общую сумму </w:t>
      </w:r>
      <w:r w:rsidR="00282EB6">
        <w:rPr>
          <w:b/>
          <w:bCs/>
          <w:sz w:val="28"/>
          <w:szCs w:val="28"/>
          <w:lang w:eastAsia="zh-CN"/>
        </w:rPr>
        <w:t>37,</w:t>
      </w:r>
      <w:r w:rsidR="0052000E">
        <w:rPr>
          <w:b/>
          <w:bCs/>
          <w:sz w:val="28"/>
          <w:szCs w:val="28"/>
          <w:lang w:eastAsia="zh-CN"/>
        </w:rPr>
        <w:t>9</w:t>
      </w:r>
      <w:r w:rsidR="00ED5A03" w:rsidRPr="005E242F">
        <w:rPr>
          <w:b/>
          <w:bCs/>
          <w:sz w:val="28"/>
          <w:szCs w:val="28"/>
          <w:lang w:eastAsia="zh-CN"/>
        </w:rPr>
        <w:t xml:space="preserve"> млн рублей</w:t>
      </w:r>
      <w:r w:rsidR="00ED5A03" w:rsidRPr="00FC013B">
        <w:rPr>
          <w:bCs/>
          <w:sz w:val="28"/>
          <w:szCs w:val="28"/>
          <w:lang w:eastAsia="zh-CN"/>
        </w:rPr>
        <w:t xml:space="preserve"> </w:t>
      </w:r>
      <w:r w:rsidR="00AB64C1" w:rsidRPr="00724329">
        <w:rPr>
          <w:bCs/>
          <w:sz w:val="28"/>
          <w:szCs w:val="28"/>
          <w:lang w:eastAsia="zh-CN"/>
        </w:rPr>
        <w:t xml:space="preserve">или </w:t>
      </w:r>
      <w:r w:rsidR="00D737AD" w:rsidRPr="00724329">
        <w:rPr>
          <w:b/>
          <w:bCs/>
          <w:sz w:val="28"/>
          <w:szCs w:val="28"/>
          <w:lang w:eastAsia="zh-CN"/>
        </w:rPr>
        <w:t>100</w:t>
      </w:r>
      <w:r w:rsidR="005E242F" w:rsidRPr="00724329">
        <w:rPr>
          <w:b/>
          <w:bCs/>
          <w:sz w:val="28"/>
          <w:szCs w:val="28"/>
          <w:lang w:eastAsia="zh-CN"/>
        </w:rPr>
        <w:t xml:space="preserve"> %</w:t>
      </w:r>
      <w:r w:rsidR="00ED5A03" w:rsidRPr="00724329">
        <w:rPr>
          <w:bCs/>
          <w:sz w:val="28"/>
          <w:szCs w:val="28"/>
          <w:lang w:eastAsia="zh-CN"/>
        </w:rPr>
        <w:t xml:space="preserve"> от </w:t>
      </w:r>
      <w:r w:rsidR="008D78B3" w:rsidRPr="00724329">
        <w:rPr>
          <w:bCs/>
          <w:sz w:val="28"/>
          <w:szCs w:val="28"/>
          <w:lang w:eastAsia="zh-CN"/>
        </w:rPr>
        <w:t xml:space="preserve">объема </w:t>
      </w:r>
      <w:r w:rsidR="00D737AD" w:rsidRPr="00724329">
        <w:rPr>
          <w:bCs/>
          <w:sz w:val="28"/>
          <w:szCs w:val="28"/>
          <w:lang w:eastAsia="zh-CN"/>
        </w:rPr>
        <w:t>контрактуемых средств</w:t>
      </w:r>
      <w:r w:rsidR="00ED5A03" w:rsidRPr="00724329">
        <w:rPr>
          <w:bCs/>
          <w:sz w:val="28"/>
          <w:szCs w:val="28"/>
          <w:lang w:eastAsia="zh-CN"/>
        </w:rPr>
        <w:t>.</w:t>
      </w:r>
      <w:r w:rsidR="00E65F85" w:rsidRPr="00FC013B">
        <w:rPr>
          <w:bCs/>
          <w:sz w:val="28"/>
          <w:szCs w:val="28"/>
          <w:lang w:eastAsia="zh-CN"/>
        </w:rPr>
        <w:t xml:space="preserve"> </w:t>
      </w:r>
    </w:p>
    <w:p w14:paraId="62A54B82" w14:textId="2459C2C4" w:rsidR="00BA4CFA" w:rsidRDefault="00F330F0" w:rsidP="00F330F0">
      <w:pPr>
        <w:pStyle w:val="a4"/>
        <w:ind w:left="0" w:firstLine="567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 АНО «Центр поддержки экспорта Республики Дагестан» заключено </w:t>
      </w:r>
      <w:r w:rsidR="008756B8">
        <w:rPr>
          <w:bCs/>
          <w:sz w:val="28"/>
          <w:szCs w:val="28"/>
          <w:lang w:eastAsia="zh-CN"/>
        </w:rPr>
        <w:t>31</w:t>
      </w:r>
      <w:r>
        <w:rPr>
          <w:bCs/>
          <w:sz w:val="28"/>
          <w:szCs w:val="28"/>
          <w:lang w:eastAsia="zh-CN"/>
        </w:rPr>
        <w:t xml:space="preserve"> контракт из 31 запланированного на текущий год (</w:t>
      </w:r>
      <w:r w:rsidR="00AB64C1">
        <w:rPr>
          <w:bCs/>
          <w:sz w:val="28"/>
          <w:szCs w:val="28"/>
          <w:lang w:eastAsia="zh-CN"/>
        </w:rPr>
        <w:t xml:space="preserve">или </w:t>
      </w:r>
      <w:r w:rsidR="008756B8">
        <w:rPr>
          <w:b/>
          <w:sz w:val="28"/>
          <w:szCs w:val="28"/>
          <w:lang w:eastAsia="zh-CN"/>
        </w:rPr>
        <w:t>100</w:t>
      </w:r>
      <w:r w:rsidRPr="00AB64C1">
        <w:rPr>
          <w:b/>
          <w:sz w:val="28"/>
          <w:szCs w:val="28"/>
          <w:lang w:eastAsia="zh-CN"/>
        </w:rPr>
        <w:t xml:space="preserve"> %</w:t>
      </w:r>
      <w:r>
        <w:rPr>
          <w:bCs/>
          <w:sz w:val="28"/>
          <w:szCs w:val="28"/>
          <w:lang w:eastAsia="zh-CN"/>
        </w:rPr>
        <w:t xml:space="preserve"> от общего </w:t>
      </w:r>
      <w:r>
        <w:rPr>
          <w:bCs/>
          <w:sz w:val="28"/>
          <w:szCs w:val="28"/>
          <w:lang w:eastAsia="zh-CN"/>
        </w:rPr>
        <w:lastRenderedPageBreak/>
        <w:t xml:space="preserve">количества запланированных контрактов) на сумму </w:t>
      </w:r>
      <w:r w:rsidR="008756B8" w:rsidRPr="004E6453">
        <w:rPr>
          <w:b/>
          <w:sz w:val="28"/>
          <w:szCs w:val="28"/>
          <w:lang w:eastAsia="zh-CN"/>
        </w:rPr>
        <w:t>18,157</w:t>
      </w:r>
      <w:r>
        <w:rPr>
          <w:bCs/>
          <w:sz w:val="28"/>
          <w:szCs w:val="28"/>
          <w:lang w:eastAsia="zh-CN"/>
        </w:rPr>
        <w:t xml:space="preserve"> </w:t>
      </w:r>
      <w:r w:rsidRPr="00724329">
        <w:rPr>
          <w:b/>
          <w:sz w:val="28"/>
          <w:szCs w:val="28"/>
          <w:lang w:eastAsia="zh-CN"/>
        </w:rPr>
        <w:t>млн рублей</w:t>
      </w:r>
      <w:r w:rsidR="005D5FDF">
        <w:rPr>
          <w:b/>
          <w:sz w:val="28"/>
          <w:szCs w:val="28"/>
          <w:lang w:eastAsia="zh-CN"/>
        </w:rPr>
        <w:t xml:space="preserve"> </w:t>
      </w:r>
      <w:r w:rsidR="005D5FDF" w:rsidRPr="005D5FDF">
        <w:rPr>
          <w:bCs/>
          <w:sz w:val="28"/>
          <w:szCs w:val="28"/>
          <w:lang w:eastAsia="zh-CN"/>
        </w:rPr>
        <w:t>или</w:t>
      </w:r>
      <w:r w:rsidR="00D737AD">
        <w:rPr>
          <w:bCs/>
          <w:sz w:val="28"/>
          <w:szCs w:val="28"/>
          <w:lang w:eastAsia="zh-CN"/>
        </w:rPr>
        <w:t xml:space="preserve"> </w:t>
      </w:r>
      <w:r w:rsidR="008756B8">
        <w:rPr>
          <w:b/>
          <w:bCs/>
          <w:sz w:val="28"/>
          <w:szCs w:val="28"/>
          <w:lang w:eastAsia="zh-CN"/>
        </w:rPr>
        <w:t>100</w:t>
      </w:r>
      <w:r w:rsidR="005D5FDF" w:rsidRPr="00724329">
        <w:rPr>
          <w:b/>
          <w:bCs/>
          <w:sz w:val="28"/>
          <w:szCs w:val="28"/>
          <w:lang w:eastAsia="zh-CN"/>
        </w:rPr>
        <w:t xml:space="preserve"> %</w:t>
      </w:r>
      <w:r w:rsidR="005D5FDF" w:rsidRPr="00724329">
        <w:rPr>
          <w:bCs/>
          <w:sz w:val="28"/>
          <w:szCs w:val="28"/>
          <w:lang w:eastAsia="zh-CN"/>
        </w:rPr>
        <w:t xml:space="preserve"> от объема контрактуемых средств</w:t>
      </w:r>
      <w:r w:rsidR="005D5FDF">
        <w:rPr>
          <w:bCs/>
          <w:sz w:val="28"/>
          <w:szCs w:val="28"/>
          <w:lang w:eastAsia="zh-CN"/>
        </w:rPr>
        <w:t>.</w:t>
      </w:r>
      <w:r>
        <w:rPr>
          <w:bCs/>
          <w:sz w:val="28"/>
          <w:szCs w:val="28"/>
          <w:lang w:eastAsia="zh-CN"/>
        </w:rPr>
        <w:t xml:space="preserve"> </w:t>
      </w:r>
    </w:p>
    <w:p w14:paraId="14DF831F" w14:textId="77777777" w:rsidR="00F330F0" w:rsidRPr="00F330F0" w:rsidRDefault="00F330F0" w:rsidP="00F330F0">
      <w:pPr>
        <w:pStyle w:val="a4"/>
        <w:ind w:left="0" w:firstLine="567"/>
        <w:jc w:val="both"/>
        <w:rPr>
          <w:bCs/>
          <w:sz w:val="28"/>
          <w:szCs w:val="28"/>
          <w:lang w:eastAsia="zh-CN"/>
        </w:rPr>
      </w:pPr>
    </w:p>
    <w:p w14:paraId="189837D9" w14:textId="763A9B64" w:rsidR="00D25857" w:rsidRPr="00FC013B" w:rsidRDefault="00D25857" w:rsidP="00D25857">
      <w:pPr>
        <w:spacing w:line="228" w:lineRule="auto"/>
        <w:ind w:firstLine="567"/>
        <w:rPr>
          <w:rFonts w:eastAsia="Calibri"/>
        </w:rPr>
      </w:pPr>
      <w:r>
        <w:rPr>
          <w:rFonts w:eastAsia="Calibri"/>
        </w:rPr>
        <w:t>Непосредственно по</w:t>
      </w:r>
      <w:r w:rsidRPr="00FC013B">
        <w:rPr>
          <w:rFonts w:eastAsia="Calibri"/>
        </w:rPr>
        <w:t xml:space="preserve"> оказанной финансовой поддержке в рамках </w:t>
      </w:r>
      <w:r w:rsidRPr="009F2469">
        <w:rPr>
          <w:rFonts w:eastAsiaTheme="minorHAnsi"/>
          <w:lang w:eastAsia="en-US"/>
        </w:rPr>
        <w:t>национальн</w:t>
      </w:r>
      <w:r>
        <w:rPr>
          <w:rFonts w:eastAsiaTheme="minorHAnsi"/>
          <w:lang w:eastAsia="en-US"/>
        </w:rPr>
        <w:t>ого</w:t>
      </w:r>
      <w:r w:rsidRPr="009F2469">
        <w:rPr>
          <w:rFonts w:eastAsiaTheme="minorHAnsi"/>
          <w:lang w:eastAsia="en-US"/>
        </w:rPr>
        <w:t xml:space="preserve"> проект</w:t>
      </w:r>
      <w:r>
        <w:rPr>
          <w:rFonts w:eastAsiaTheme="minorHAnsi"/>
          <w:lang w:eastAsia="en-US"/>
        </w:rPr>
        <w:t>а</w:t>
      </w:r>
      <w:r w:rsidR="00BA4CFA">
        <w:rPr>
          <w:rFonts w:eastAsiaTheme="minorHAnsi"/>
          <w:lang w:eastAsia="en-US"/>
        </w:rPr>
        <w:t xml:space="preserve"> в 2021 году</w:t>
      </w:r>
      <w:r w:rsidRPr="00FC013B">
        <w:rPr>
          <w:rFonts w:eastAsia="Calibri"/>
        </w:rPr>
        <w:t xml:space="preserve">: </w:t>
      </w:r>
    </w:p>
    <w:p w14:paraId="22A34DAF" w14:textId="59E26B9C" w:rsidR="00D25857" w:rsidRPr="00FC013B" w:rsidRDefault="00D25857" w:rsidP="00D25857">
      <w:pPr>
        <w:spacing w:line="228" w:lineRule="auto"/>
        <w:ind w:firstLine="567"/>
        <w:rPr>
          <w:rFonts w:eastAsia="Calibri"/>
        </w:rPr>
      </w:pPr>
      <w:r w:rsidRPr="00FC013B">
        <w:rPr>
          <w:rFonts w:eastAsia="Calibri"/>
        </w:rPr>
        <w:t xml:space="preserve">- Гарантийным фондом Республики Дагестан выдано </w:t>
      </w:r>
      <w:r w:rsidR="000C21C5">
        <w:rPr>
          <w:rFonts w:eastAsia="Calibri"/>
          <w:b/>
        </w:rPr>
        <w:t>37</w:t>
      </w:r>
      <w:r w:rsidRPr="005E242F">
        <w:rPr>
          <w:rFonts w:eastAsia="Calibri"/>
          <w:b/>
        </w:rPr>
        <w:t xml:space="preserve"> поручительств</w:t>
      </w:r>
      <w:r w:rsidRPr="00FC013B">
        <w:rPr>
          <w:rFonts w:eastAsia="Calibri"/>
        </w:rPr>
        <w:t xml:space="preserve"> на общую сумму </w:t>
      </w:r>
      <w:r w:rsidR="000C21C5">
        <w:rPr>
          <w:rFonts w:eastAsia="Calibri"/>
          <w:b/>
        </w:rPr>
        <w:t>143,2</w:t>
      </w:r>
      <w:r w:rsidRPr="005E242F">
        <w:rPr>
          <w:rFonts w:eastAsia="Calibri"/>
          <w:b/>
        </w:rPr>
        <w:t xml:space="preserve"> млн рублей</w:t>
      </w:r>
      <w:r w:rsidR="00AB6016">
        <w:rPr>
          <w:rFonts w:eastAsia="Calibri"/>
        </w:rPr>
        <w:t>;</w:t>
      </w:r>
    </w:p>
    <w:p w14:paraId="5DC9F1AC" w14:textId="63350A7C" w:rsidR="00BA4CFA" w:rsidRDefault="00D25857" w:rsidP="00BA4CFA">
      <w:pPr>
        <w:spacing w:line="228" w:lineRule="auto"/>
        <w:ind w:firstLine="567"/>
        <w:rPr>
          <w:rFonts w:eastAsia="Calibri"/>
        </w:rPr>
      </w:pPr>
      <w:r w:rsidRPr="00FC013B">
        <w:rPr>
          <w:rFonts w:eastAsia="Calibri"/>
        </w:rPr>
        <w:t xml:space="preserve">- </w:t>
      </w:r>
      <w:proofErr w:type="spellStart"/>
      <w:r>
        <w:rPr>
          <w:rFonts w:eastAsia="Calibri"/>
        </w:rPr>
        <w:t>Даглизингфондом</w:t>
      </w:r>
      <w:proofErr w:type="spellEnd"/>
      <w:r w:rsidRPr="00FC013B">
        <w:rPr>
          <w:rFonts w:eastAsia="Calibri"/>
        </w:rPr>
        <w:t xml:space="preserve"> выдан</w:t>
      </w:r>
      <w:r w:rsidR="0052000E">
        <w:rPr>
          <w:rFonts w:eastAsia="Calibri"/>
        </w:rPr>
        <w:t>о</w:t>
      </w:r>
      <w:r w:rsidRPr="00FC013B">
        <w:rPr>
          <w:rFonts w:eastAsia="Calibri"/>
        </w:rPr>
        <w:t xml:space="preserve"> </w:t>
      </w:r>
      <w:r w:rsidR="008756B8">
        <w:rPr>
          <w:rFonts w:eastAsia="Calibri"/>
          <w:b/>
        </w:rPr>
        <w:t>9</w:t>
      </w:r>
      <w:r w:rsidR="0052000E">
        <w:rPr>
          <w:rFonts w:eastAsia="Calibri"/>
          <w:b/>
        </w:rPr>
        <w:t>0</w:t>
      </w:r>
      <w:r w:rsidRPr="005E242F">
        <w:rPr>
          <w:rFonts w:eastAsia="Calibri"/>
          <w:b/>
        </w:rPr>
        <w:t xml:space="preserve"> </w:t>
      </w:r>
      <w:proofErr w:type="spellStart"/>
      <w:r w:rsidRPr="005E242F">
        <w:rPr>
          <w:rFonts w:eastAsia="Calibri"/>
          <w:b/>
        </w:rPr>
        <w:t>микрозайм</w:t>
      </w:r>
      <w:r w:rsidR="0052000E">
        <w:rPr>
          <w:rFonts w:eastAsia="Calibri"/>
          <w:b/>
        </w:rPr>
        <w:t>ов</w:t>
      </w:r>
      <w:proofErr w:type="spellEnd"/>
      <w:r w:rsidRPr="00FC013B">
        <w:rPr>
          <w:rFonts w:eastAsia="Calibri"/>
        </w:rPr>
        <w:t xml:space="preserve"> на общую сумму </w:t>
      </w:r>
      <w:r w:rsidR="008756B8">
        <w:rPr>
          <w:rFonts w:eastAsia="Calibri"/>
          <w:b/>
        </w:rPr>
        <w:t>18</w:t>
      </w:r>
      <w:r w:rsidR="0052000E">
        <w:rPr>
          <w:rFonts w:eastAsia="Calibri"/>
          <w:b/>
        </w:rPr>
        <w:t>4</w:t>
      </w:r>
      <w:r w:rsidR="008756B8">
        <w:rPr>
          <w:rFonts w:eastAsia="Calibri"/>
          <w:b/>
        </w:rPr>
        <w:t>,</w:t>
      </w:r>
      <w:r w:rsidR="0052000E">
        <w:rPr>
          <w:rFonts w:eastAsia="Calibri"/>
          <w:b/>
        </w:rPr>
        <w:t xml:space="preserve">7 </w:t>
      </w:r>
      <w:r w:rsidRPr="005E242F">
        <w:rPr>
          <w:rFonts w:eastAsia="Calibri"/>
          <w:b/>
        </w:rPr>
        <w:t>млн рублей</w:t>
      </w:r>
      <w:r>
        <w:rPr>
          <w:rFonts w:eastAsia="Calibri"/>
        </w:rPr>
        <w:t xml:space="preserve">, </w:t>
      </w:r>
      <w:r w:rsidR="00AB6016">
        <w:rPr>
          <w:rFonts w:eastAsia="Calibri"/>
        </w:rPr>
        <w:t xml:space="preserve">в том числе </w:t>
      </w:r>
      <w:r w:rsidR="008756B8">
        <w:rPr>
          <w:rFonts w:eastAsia="Calibri"/>
          <w:b/>
        </w:rPr>
        <w:t>25</w:t>
      </w:r>
      <w:r>
        <w:rPr>
          <w:rFonts w:eastAsia="Calibri"/>
          <w:b/>
        </w:rPr>
        <w:t xml:space="preserve"> </w:t>
      </w:r>
      <w:r w:rsidRPr="005E242F">
        <w:rPr>
          <w:rFonts w:eastAsia="Calibri"/>
          <w:b/>
        </w:rPr>
        <w:t>микрозаймов</w:t>
      </w:r>
      <w:r w:rsidRPr="00FC013B">
        <w:rPr>
          <w:rFonts w:eastAsia="Calibri"/>
        </w:rPr>
        <w:t xml:space="preserve"> </w:t>
      </w:r>
      <w:r w:rsidRPr="007B09AF">
        <w:rPr>
          <w:rFonts w:eastAsia="Calibri"/>
          <w:bCs/>
        </w:rPr>
        <w:t>начинающим предпринимателям</w:t>
      </w:r>
      <w:r w:rsidRPr="00FC013B">
        <w:rPr>
          <w:rFonts w:eastAsia="Calibri"/>
        </w:rPr>
        <w:t xml:space="preserve"> на общую сумму </w:t>
      </w:r>
      <w:r w:rsidR="008756B8">
        <w:rPr>
          <w:rFonts w:eastAsia="Calibri"/>
          <w:b/>
        </w:rPr>
        <w:t>41,5</w:t>
      </w:r>
      <w:r w:rsidRPr="005E242F">
        <w:rPr>
          <w:rFonts w:eastAsia="Calibri"/>
          <w:b/>
        </w:rPr>
        <w:t xml:space="preserve"> млн рублей</w:t>
      </w:r>
      <w:r w:rsidRPr="00FC013B">
        <w:rPr>
          <w:rFonts w:eastAsia="Calibri"/>
        </w:rPr>
        <w:t>.</w:t>
      </w:r>
    </w:p>
    <w:p w14:paraId="3FE87479" w14:textId="77777777" w:rsidR="00BA4CFA" w:rsidRPr="00FC013B" w:rsidRDefault="00BA4CFA" w:rsidP="00BA4CFA">
      <w:pPr>
        <w:spacing w:line="228" w:lineRule="auto"/>
        <w:ind w:firstLine="567"/>
        <w:rPr>
          <w:rFonts w:eastAsia="Calibri"/>
        </w:rPr>
      </w:pPr>
    </w:p>
    <w:p w14:paraId="75818613" w14:textId="77777777" w:rsidR="005E4DCA" w:rsidRDefault="005E4DCA" w:rsidP="005E4DCA">
      <w:pPr>
        <w:ind w:firstLine="567"/>
        <w:rPr>
          <w:rFonts w:eastAsia="Calibri"/>
        </w:rPr>
      </w:pPr>
      <w:r>
        <w:rPr>
          <w:rFonts w:eastAsia="Calibri"/>
        </w:rPr>
        <w:t xml:space="preserve">ГАУ РД «Центр поддержки предпринимательства Республики Дагестан» ведет активную работу по оказанию всесторонней поддержки деятельности субъектов малого и среднего предпринимательства в Республике Дагестан. </w:t>
      </w:r>
    </w:p>
    <w:p w14:paraId="67F9D0AD" w14:textId="77777777" w:rsidR="00197A76" w:rsidRDefault="00197A76" w:rsidP="00197A76">
      <w:pPr>
        <w:ind w:firstLine="567"/>
        <w:rPr>
          <w:rFonts w:eastAsia="Calibri"/>
        </w:rPr>
      </w:pPr>
      <w:r>
        <w:rPr>
          <w:rFonts w:eastAsia="Calibri"/>
        </w:rPr>
        <w:t>Среди мероприятий, проводимых ГАУ РД «Центр поддержки предпринимательства Республики Дагестан», можно выделить:</w:t>
      </w:r>
    </w:p>
    <w:p w14:paraId="75C76A2A" w14:textId="77777777" w:rsidR="00197A76" w:rsidRDefault="00197A76" w:rsidP="00197A76">
      <w:pPr>
        <w:ind w:firstLine="567"/>
        <w:rPr>
          <w:rFonts w:eastAsia="Calibri"/>
        </w:rPr>
      </w:pPr>
      <w:r>
        <w:rPr>
          <w:rFonts w:eastAsia="Calibri"/>
        </w:rPr>
        <w:t xml:space="preserve">-  Проведение обучающих мероприятий на тему: «Основы ФЗ №223» и «Основы ФЗ №44». </w:t>
      </w:r>
      <w:bookmarkStart w:id="1" w:name="_Hlk84520625"/>
      <w:r>
        <w:rPr>
          <w:rFonts w:eastAsia="Calibri"/>
        </w:rPr>
        <w:t xml:space="preserve">На сегодняшний день обучение прошли </w:t>
      </w:r>
      <w:r>
        <w:rPr>
          <w:rFonts w:eastAsia="Calibri"/>
          <w:b/>
          <w:bCs/>
        </w:rPr>
        <w:t>56 субъектов МСП</w:t>
      </w:r>
      <w:bookmarkEnd w:id="1"/>
      <w:r>
        <w:rPr>
          <w:rFonts w:eastAsia="Calibri"/>
        </w:rPr>
        <w:t>;</w:t>
      </w:r>
    </w:p>
    <w:p w14:paraId="7E40CDFB" w14:textId="6874AA06" w:rsidR="00197A76" w:rsidRDefault="00197A76" w:rsidP="00197A76">
      <w:pPr>
        <w:pStyle w:val="a4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Обучающие модули по программе АО «Корпорация МСП»</w:t>
      </w:r>
      <w:r>
        <w:rPr>
          <w:sz w:val="28"/>
          <w:szCs w:val="28"/>
        </w:rPr>
        <w:t xml:space="preserve"> - Азбука предпринимательства и Школа предпринимательства</w:t>
      </w:r>
      <w:r>
        <w:rPr>
          <w:rFonts w:eastAsia="Calibri"/>
          <w:sz w:val="28"/>
          <w:szCs w:val="28"/>
        </w:rPr>
        <w:t xml:space="preserve">. Предусматривает проведение трех обучающих тренингов по пять дней по программе Федеральной корпорации по развитию малого и среднего предпринимательства. На сегодняшний день данную программу обучения прошли </w:t>
      </w:r>
      <w:r>
        <w:rPr>
          <w:rFonts w:eastAsia="Calibri"/>
          <w:b/>
          <w:bCs/>
          <w:sz w:val="28"/>
          <w:szCs w:val="28"/>
        </w:rPr>
        <w:t>200 человек и 25 субъектов МСП</w:t>
      </w:r>
      <w:r>
        <w:rPr>
          <w:rFonts w:eastAsia="Calibri"/>
          <w:sz w:val="28"/>
          <w:szCs w:val="28"/>
        </w:rPr>
        <w:t>;</w:t>
      </w:r>
    </w:p>
    <w:p w14:paraId="5EAB9426" w14:textId="155A0E5F" w:rsidR="00997C9C" w:rsidRDefault="00997C9C" w:rsidP="00197A76">
      <w:pPr>
        <w:pStyle w:val="a4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однодневные тренинги</w:t>
      </w:r>
      <w:r w:rsidRPr="00997C9C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АО</w:t>
      </w:r>
      <w:proofErr w:type="gramEnd"/>
      <w:r>
        <w:rPr>
          <w:rFonts w:eastAsia="Calibri"/>
          <w:sz w:val="28"/>
          <w:szCs w:val="28"/>
        </w:rPr>
        <w:t xml:space="preserve"> «Корпорация МСП» в </w:t>
      </w:r>
      <w:proofErr w:type="gramStart"/>
      <w:r>
        <w:rPr>
          <w:rFonts w:eastAsia="Calibri"/>
          <w:sz w:val="28"/>
          <w:szCs w:val="28"/>
        </w:rPr>
        <w:t>которых</w:t>
      </w:r>
      <w:proofErr w:type="gramEnd"/>
      <w:r>
        <w:rPr>
          <w:rFonts w:eastAsia="Calibri"/>
          <w:sz w:val="28"/>
          <w:szCs w:val="28"/>
        </w:rPr>
        <w:t xml:space="preserve"> приняли участие </w:t>
      </w:r>
      <w:r w:rsidRPr="00997C9C">
        <w:rPr>
          <w:rFonts w:eastAsia="Calibri"/>
          <w:b/>
          <w:bCs/>
          <w:sz w:val="28"/>
          <w:szCs w:val="28"/>
        </w:rPr>
        <w:t>163 человека и 52 субъектов МСП</w:t>
      </w:r>
    </w:p>
    <w:p w14:paraId="172B18C9" w14:textId="68B550B2" w:rsidR="00197A76" w:rsidRDefault="00197A76" w:rsidP="00197A76">
      <w:pPr>
        <w:pStyle w:val="a4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Реализация программ обучения «Развитие женского предпринимательства», образовательной программы для детей 14-17 лет в районах Дагестана,</w:t>
      </w:r>
      <w:r>
        <w:rPr>
          <w:color w:val="000000"/>
          <w:sz w:val="28"/>
          <w:szCs w:val="28"/>
        </w:rPr>
        <w:t xml:space="preserve"> участие в которых приняло </w:t>
      </w:r>
      <w:r>
        <w:rPr>
          <w:b/>
          <w:bCs/>
          <w:color w:val="000000"/>
          <w:sz w:val="28"/>
          <w:szCs w:val="28"/>
        </w:rPr>
        <w:t>100 субъектов МСП и более 3000 человек</w:t>
      </w:r>
      <w:r>
        <w:rPr>
          <w:rFonts w:eastAsia="Calibri"/>
          <w:sz w:val="28"/>
          <w:szCs w:val="28"/>
        </w:rPr>
        <w:t xml:space="preserve">. </w:t>
      </w:r>
    </w:p>
    <w:p w14:paraId="0EE5B54D" w14:textId="1FE327A5" w:rsidR="00197A76" w:rsidRPr="00197A76" w:rsidRDefault="00997C9C" w:rsidP="00197A76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97A76" w:rsidRPr="00BF611A">
        <w:rPr>
          <w:rFonts w:eastAsia="Calibri"/>
          <w:sz w:val="28"/>
          <w:szCs w:val="28"/>
        </w:rPr>
        <w:t xml:space="preserve">пятидневный тренинг «Мама-предприниматель», в рамках которого </w:t>
      </w:r>
      <w:r w:rsidR="00197A76">
        <w:rPr>
          <w:rFonts w:eastAsia="Calibri"/>
          <w:sz w:val="28"/>
          <w:szCs w:val="28"/>
        </w:rPr>
        <w:t>прошли обучение</w:t>
      </w:r>
      <w:r w:rsidR="00197A76" w:rsidRPr="00BF611A">
        <w:rPr>
          <w:rFonts w:eastAsia="Calibri"/>
          <w:sz w:val="28"/>
          <w:szCs w:val="28"/>
        </w:rPr>
        <w:t xml:space="preserve"> 2</w:t>
      </w:r>
      <w:r w:rsidR="00197A76">
        <w:rPr>
          <w:rFonts w:eastAsia="Calibri"/>
          <w:sz w:val="28"/>
          <w:szCs w:val="28"/>
        </w:rPr>
        <w:t>6</w:t>
      </w:r>
      <w:r w:rsidR="00197A76" w:rsidRPr="00BF611A">
        <w:rPr>
          <w:rFonts w:eastAsia="Calibri"/>
          <w:sz w:val="28"/>
          <w:szCs w:val="28"/>
        </w:rPr>
        <w:t xml:space="preserve"> женщин – начинающих предпринимателей</w:t>
      </w:r>
      <w:r w:rsidR="00197A76">
        <w:rPr>
          <w:rFonts w:eastAsia="Calibri"/>
          <w:sz w:val="28"/>
          <w:szCs w:val="28"/>
        </w:rPr>
        <w:t>.</w:t>
      </w:r>
    </w:p>
    <w:p w14:paraId="25E723B3" w14:textId="58A0C34A" w:rsidR="00F177CC" w:rsidRDefault="00D25857" w:rsidP="00961A61">
      <w:pPr>
        <w:spacing w:line="228" w:lineRule="auto"/>
        <w:ind w:firstLine="567"/>
        <w:rPr>
          <w:sz w:val="16"/>
          <w:szCs w:val="16"/>
        </w:rPr>
      </w:pPr>
      <w:r>
        <w:rPr>
          <w:rFonts w:eastAsia="Calibri"/>
          <w:bCs/>
        </w:rPr>
        <w:t xml:space="preserve">Подводя итоги: </w:t>
      </w:r>
      <w:r w:rsidRPr="00FC013B">
        <w:rPr>
          <w:rFonts w:eastAsia="Calibri"/>
          <w:bCs/>
        </w:rPr>
        <w:t>риск</w:t>
      </w:r>
      <w:r>
        <w:rPr>
          <w:rFonts w:eastAsia="Calibri"/>
          <w:bCs/>
        </w:rPr>
        <w:t>и</w:t>
      </w:r>
      <w:r w:rsidRPr="00FC013B">
        <w:rPr>
          <w:rFonts w:eastAsia="Calibri"/>
          <w:bCs/>
        </w:rPr>
        <w:t xml:space="preserve"> </w:t>
      </w:r>
      <w:proofErr w:type="spellStart"/>
      <w:r w:rsidRPr="00FC013B">
        <w:rPr>
          <w:rFonts w:eastAsia="Calibri"/>
          <w:bCs/>
        </w:rPr>
        <w:t>неосвоения</w:t>
      </w:r>
      <w:proofErr w:type="spellEnd"/>
      <w:r w:rsidRPr="00FC013B">
        <w:rPr>
          <w:rFonts w:eastAsia="Calibri"/>
          <w:bCs/>
        </w:rPr>
        <w:t xml:space="preserve"> средств федерального бюджета при реализации национального проекта МСП в 2021 году </w:t>
      </w:r>
      <w:r>
        <w:rPr>
          <w:rFonts w:eastAsia="Calibri"/>
          <w:bCs/>
        </w:rPr>
        <w:t>отсутствуют</w:t>
      </w:r>
      <w:r w:rsidRPr="00FC013B">
        <w:rPr>
          <w:rFonts w:eastAsia="Calibri"/>
          <w:bCs/>
        </w:rPr>
        <w:t>.</w:t>
      </w:r>
    </w:p>
    <w:sectPr w:rsidR="00F177CC" w:rsidSect="000A0B52">
      <w:footerReference w:type="default" r:id="rId8"/>
      <w:pgSz w:w="11906" w:h="16838"/>
      <w:pgMar w:top="709" w:right="567" w:bottom="709" w:left="1418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C2F6" w14:textId="77777777" w:rsidR="00AF1BF4" w:rsidRDefault="00AF1BF4" w:rsidP="00300F3C">
      <w:r>
        <w:separator/>
      </w:r>
    </w:p>
  </w:endnote>
  <w:endnote w:type="continuationSeparator" w:id="0">
    <w:p w14:paraId="1DFFAC08" w14:textId="77777777" w:rsidR="00AF1BF4" w:rsidRDefault="00AF1BF4" w:rsidP="0030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04402"/>
      <w:docPartObj>
        <w:docPartGallery w:val="Page Numbers (Bottom of Page)"/>
        <w:docPartUnique/>
      </w:docPartObj>
    </w:sdtPr>
    <w:sdtEndPr/>
    <w:sdtContent>
      <w:p w14:paraId="4AC356DE" w14:textId="64F7D2B0" w:rsidR="00300F3C" w:rsidRDefault="00300F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0D6A" w14:textId="77777777" w:rsidR="00AF1BF4" w:rsidRDefault="00AF1BF4" w:rsidP="00300F3C">
      <w:r>
        <w:separator/>
      </w:r>
    </w:p>
  </w:footnote>
  <w:footnote w:type="continuationSeparator" w:id="0">
    <w:p w14:paraId="07479A77" w14:textId="77777777" w:rsidR="00AF1BF4" w:rsidRDefault="00AF1BF4" w:rsidP="0030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08"/>
    <w:multiLevelType w:val="hybridMultilevel"/>
    <w:tmpl w:val="6388ED10"/>
    <w:lvl w:ilvl="0" w:tplc="8A3A5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727708"/>
    <w:multiLevelType w:val="hybridMultilevel"/>
    <w:tmpl w:val="935226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CC"/>
    <w:rsid w:val="00011CB1"/>
    <w:rsid w:val="00037FCC"/>
    <w:rsid w:val="00052399"/>
    <w:rsid w:val="00094561"/>
    <w:rsid w:val="000A0B52"/>
    <w:rsid w:val="000A10DF"/>
    <w:rsid w:val="000A4E83"/>
    <w:rsid w:val="000B6B46"/>
    <w:rsid w:val="000C21C5"/>
    <w:rsid w:val="000C2445"/>
    <w:rsid w:val="001218E4"/>
    <w:rsid w:val="001441AB"/>
    <w:rsid w:val="00182FCB"/>
    <w:rsid w:val="00183335"/>
    <w:rsid w:val="00197A76"/>
    <w:rsid w:val="001C149C"/>
    <w:rsid w:val="001E6DA3"/>
    <w:rsid w:val="001F3BBE"/>
    <w:rsid w:val="002012E2"/>
    <w:rsid w:val="00201623"/>
    <w:rsid w:val="00222AF9"/>
    <w:rsid w:val="00225EB5"/>
    <w:rsid w:val="00226167"/>
    <w:rsid w:val="00282EB6"/>
    <w:rsid w:val="002850EE"/>
    <w:rsid w:val="0028735B"/>
    <w:rsid w:val="00290C42"/>
    <w:rsid w:val="00300F3C"/>
    <w:rsid w:val="00325425"/>
    <w:rsid w:val="0034386F"/>
    <w:rsid w:val="00352A55"/>
    <w:rsid w:val="00353D3C"/>
    <w:rsid w:val="0037671A"/>
    <w:rsid w:val="003F346B"/>
    <w:rsid w:val="004339F1"/>
    <w:rsid w:val="00453601"/>
    <w:rsid w:val="00497496"/>
    <w:rsid w:val="004A2DFE"/>
    <w:rsid w:val="004D5A19"/>
    <w:rsid w:val="004E6453"/>
    <w:rsid w:val="00507895"/>
    <w:rsid w:val="0052000E"/>
    <w:rsid w:val="0056592A"/>
    <w:rsid w:val="00567F9D"/>
    <w:rsid w:val="00594D93"/>
    <w:rsid w:val="005A0D9D"/>
    <w:rsid w:val="005D5CC8"/>
    <w:rsid w:val="005D5FDF"/>
    <w:rsid w:val="005E242F"/>
    <w:rsid w:val="005E4DCA"/>
    <w:rsid w:val="005F35BA"/>
    <w:rsid w:val="00600ACD"/>
    <w:rsid w:val="00607ED1"/>
    <w:rsid w:val="006227E5"/>
    <w:rsid w:val="006249E5"/>
    <w:rsid w:val="00632836"/>
    <w:rsid w:val="0063698B"/>
    <w:rsid w:val="00645DA2"/>
    <w:rsid w:val="00690E32"/>
    <w:rsid w:val="006A5133"/>
    <w:rsid w:val="006C3273"/>
    <w:rsid w:val="006D0415"/>
    <w:rsid w:val="00724329"/>
    <w:rsid w:val="00727DF7"/>
    <w:rsid w:val="00735EDC"/>
    <w:rsid w:val="0075402A"/>
    <w:rsid w:val="00797BF8"/>
    <w:rsid w:val="007B09AF"/>
    <w:rsid w:val="007B179F"/>
    <w:rsid w:val="00800C6A"/>
    <w:rsid w:val="008059EF"/>
    <w:rsid w:val="008359DB"/>
    <w:rsid w:val="008560B4"/>
    <w:rsid w:val="008756B8"/>
    <w:rsid w:val="008A18F5"/>
    <w:rsid w:val="008D78B3"/>
    <w:rsid w:val="008F50BF"/>
    <w:rsid w:val="00912FAD"/>
    <w:rsid w:val="009244EC"/>
    <w:rsid w:val="0095102F"/>
    <w:rsid w:val="00961A61"/>
    <w:rsid w:val="00997C9C"/>
    <w:rsid w:val="009A2A41"/>
    <w:rsid w:val="009F2469"/>
    <w:rsid w:val="009F6A13"/>
    <w:rsid w:val="00A15D41"/>
    <w:rsid w:val="00A367CE"/>
    <w:rsid w:val="00A43036"/>
    <w:rsid w:val="00A50C76"/>
    <w:rsid w:val="00A7121C"/>
    <w:rsid w:val="00A73A87"/>
    <w:rsid w:val="00A84B06"/>
    <w:rsid w:val="00AB6016"/>
    <w:rsid w:val="00AB64C1"/>
    <w:rsid w:val="00AF1BF4"/>
    <w:rsid w:val="00AF31DC"/>
    <w:rsid w:val="00B17C72"/>
    <w:rsid w:val="00B27751"/>
    <w:rsid w:val="00B660B2"/>
    <w:rsid w:val="00BA4CFA"/>
    <w:rsid w:val="00C17543"/>
    <w:rsid w:val="00C2013D"/>
    <w:rsid w:val="00C25E1C"/>
    <w:rsid w:val="00C3348C"/>
    <w:rsid w:val="00C47844"/>
    <w:rsid w:val="00C511E7"/>
    <w:rsid w:val="00C7020B"/>
    <w:rsid w:val="00C75BAE"/>
    <w:rsid w:val="00C86158"/>
    <w:rsid w:val="00CC20F3"/>
    <w:rsid w:val="00CC3E7F"/>
    <w:rsid w:val="00CE0FBE"/>
    <w:rsid w:val="00CF678C"/>
    <w:rsid w:val="00D25857"/>
    <w:rsid w:val="00D56193"/>
    <w:rsid w:val="00D63ED9"/>
    <w:rsid w:val="00D737AD"/>
    <w:rsid w:val="00D759FE"/>
    <w:rsid w:val="00E402B1"/>
    <w:rsid w:val="00E65F85"/>
    <w:rsid w:val="00EA6C6E"/>
    <w:rsid w:val="00ED4BBC"/>
    <w:rsid w:val="00ED5A03"/>
    <w:rsid w:val="00F177CC"/>
    <w:rsid w:val="00F243B8"/>
    <w:rsid w:val="00F24432"/>
    <w:rsid w:val="00F31581"/>
    <w:rsid w:val="00F330F0"/>
    <w:rsid w:val="00F80F74"/>
    <w:rsid w:val="00FB1806"/>
    <w:rsid w:val="00FB2A1A"/>
    <w:rsid w:val="00FC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0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561"/>
    <w:pPr>
      <w:ind w:left="720"/>
      <w:contextualSpacing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0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F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00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F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561"/>
    <w:pPr>
      <w:ind w:left="720"/>
      <w:contextualSpacing/>
      <w:jc w:val="left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0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F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00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F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Mesedu</cp:lastModifiedBy>
  <cp:revision>2</cp:revision>
  <cp:lastPrinted>2021-12-28T17:37:00Z</cp:lastPrinted>
  <dcterms:created xsi:type="dcterms:W3CDTF">2022-02-18T12:05:00Z</dcterms:created>
  <dcterms:modified xsi:type="dcterms:W3CDTF">2022-02-18T12:05:00Z</dcterms:modified>
</cp:coreProperties>
</file>