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2F" w:rsidRDefault="00C67772" w:rsidP="00B63EB6">
      <w:pPr>
        <w:jc w:val="center"/>
        <w:rPr>
          <w:b/>
        </w:rPr>
      </w:pPr>
      <w:r w:rsidRPr="00C67772">
        <w:rPr>
          <w:b/>
        </w:rPr>
        <w:t>Справка по состоянию и проблем</w:t>
      </w:r>
      <w:r w:rsidR="002A630D">
        <w:rPr>
          <w:b/>
        </w:rPr>
        <w:t>ным вопрос</w:t>
      </w:r>
      <w:r w:rsidR="0010792F">
        <w:rPr>
          <w:b/>
        </w:rPr>
        <w:t>ам</w:t>
      </w:r>
      <w:r w:rsidRPr="00C67772">
        <w:rPr>
          <w:b/>
        </w:rPr>
        <w:t xml:space="preserve"> предпринимателей </w:t>
      </w:r>
    </w:p>
    <w:p w:rsidR="00721A2C" w:rsidRPr="00C67772" w:rsidRDefault="00C67772" w:rsidP="00B63EB6">
      <w:pPr>
        <w:jc w:val="center"/>
        <w:rPr>
          <w:b/>
        </w:rPr>
      </w:pPr>
      <w:r w:rsidRPr="00C67772">
        <w:rPr>
          <w:b/>
        </w:rPr>
        <w:t>Республики Дагестан</w:t>
      </w:r>
    </w:p>
    <w:p w:rsidR="00C67772" w:rsidRDefault="00C67772" w:rsidP="00B63EB6"/>
    <w:p w:rsidR="00C67772" w:rsidRDefault="007D6CA7" w:rsidP="00B63EB6">
      <w:pPr>
        <w:ind w:firstLine="709"/>
        <w:jc w:val="both"/>
      </w:pPr>
      <w:r>
        <w:t>М</w:t>
      </w:r>
      <w:r w:rsidRPr="007D6CA7">
        <w:t>алый и средний бизнес при небольших инвестициях способен из неформальной занятости создать новые рабочие места, гибко реагировать на изменения рынка, создавать устойчивые точки роста в экономике. Он становится гарантом социальной и политической стабильности общества.</w:t>
      </w:r>
    </w:p>
    <w:p w:rsidR="0078314E" w:rsidRDefault="0078314E" w:rsidP="00B63EB6">
      <w:pPr>
        <w:ind w:firstLine="709"/>
        <w:jc w:val="both"/>
      </w:pPr>
      <w:r>
        <w:t xml:space="preserve">Перед Агентством по предпринимательству и инвестициям Республики Дагестан поставлена задача качественно </w:t>
      </w:r>
      <w:proofErr w:type="gramStart"/>
      <w:r>
        <w:t>улучшить</w:t>
      </w:r>
      <w:proofErr w:type="gramEnd"/>
      <w:r>
        <w:t xml:space="preserve"> и количественно увеличить </w:t>
      </w:r>
      <w:r w:rsidR="00B63EB6">
        <w:t>«</w:t>
      </w:r>
      <w:r>
        <w:t>доставку</w:t>
      </w:r>
      <w:r w:rsidR="00B63EB6">
        <w:t>»</w:t>
      </w:r>
      <w:bookmarkStart w:id="0" w:name="_GoBack"/>
      <w:bookmarkEnd w:id="0"/>
      <w:r>
        <w:t xml:space="preserve"> государственных и муниципальных услуг, мер поддержки, преференций до малого и среднего предпринимательства, создать необходимые условия и конкурентную среду, </w:t>
      </w:r>
      <w:r w:rsidR="003B69AF">
        <w:t>в целях</w:t>
      </w:r>
      <w:r>
        <w:t xml:space="preserve"> </w:t>
      </w:r>
      <w:r w:rsidR="003B69AF">
        <w:t xml:space="preserve">выгодного и комфортного занятия </w:t>
      </w:r>
      <w:r>
        <w:t xml:space="preserve">бизнесом. </w:t>
      </w:r>
    </w:p>
    <w:p w:rsidR="0078314E" w:rsidRDefault="0078314E" w:rsidP="00B63EB6">
      <w:pPr>
        <w:ind w:firstLine="709"/>
        <w:jc w:val="both"/>
      </w:pPr>
      <w:r>
        <w:t>По данным Управления федеральной налоговой службы</w:t>
      </w:r>
      <w:r w:rsidR="00C42132">
        <w:t xml:space="preserve"> по Республике Дагестан</w:t>
      </w:r>
      <w:r>
        <w:t xml:space="preserve"> на 1 </w:t>
      </w:r>
      <w:r w:rsidR="00B47769">
        <w:t>апреля</w:t>
      </w:r>
      <w:r>
        <w:t xml:space="preserve"> 2016 года в РД зарегистрировано </w:t>
      </w:r>
      <w:r w:rsidR="00773984" w:rsidRPr="00773984">
        <w:t>73235</w:t>
      </w:r>
      <w:r>
        <w:t xml:space="preserve"> субъекта предпринимательской деятельности, в том числе </w:t>
      </w:r>
      <w:r w:rsidR="00773984" w:rsidRPr="00773984">
        <w:t>23003</w:t>
      </w:r>
      <w:r>
        <w:t xml:space="preserve"> коммерческих организаций и </w:t>
      </w:r>
      <w:r w:rsidR="00773984" w:rsidRPr="00773984">
        <w:t>50232</w:t>
      </w:r>
      <w:r>
        <w:t xml:space="preserve"> ИП.</w:t>
      </w:r>
    </w:p>
    <w:p w:rsidR="0021214F" w:rsidRDefault="0021214F" w:rsidP="00B63EB6">
      <w:pPr>
        <w:ind w:firstLine="709"/>
        <w:jc w:val="both"/>
      </w:pPr>
      <w:proofErr w:type="gramStart"/>
      <w:r w:rsidRPr="00CA4953">
        <w:t xml:space="preserve">Оборот малых предприятий </w:t>
      </w:r>
      <w:r>
        <w:t xml:space="preserve">составил </w:t>
      </w:r>
      <w:r w:rsidRPr="00CA4953">
        <w:t>57803,4</w:t>
      </w:r>
      <w:r>
        <w:t xml:space="preserve"> </w:t>
      </w:r>
      <w:r w:rsidRPr="00CA4953">
        <w:t>млн. рублей</w:t>
      </w:r>
      <w:r>
        <w:t xml:space="preserve">, в том числе: по </w:t>
      </w:r>
      <w:r w:rsidRPr="00CA4953">
        <w:t>сельско</w:t>
      </w:r>
      <w:r>
        <w:t>му</w:t>
      </w:r>
      <w:r w:rsidRPr="00CA4953">
        <w:t xml:space="preserve"> хозяйств</w:t>
      </w:r>
      <w:r>
        <w:t xml:space="preserve">у – </w:t>
      </w:r>
      <w:r w:rsidRPr="00CA4953">
        <w:t>7432,3</w:t>
      </w:r>
      <w:r>
        <w:t xml:space="preserve"> </w:t>
      </w:r>
      <w:r w:rsidRPr="00CA4953">
        <w:t>млн. рублей</w:t>
      </w:r>
      <w:r>
        <w:t xml:space="preserve"> (</w:t>
      </w:r>
      <w:r w:rsidRPr="00CA4953">
        <w:t>113,5</w:t>
      </w:r>
      <w:r>
        <w:t xml:space="preserve"> %), по обрабатывающему производству – </w:t>
      </w:r>
      <w:r w:rsidRPr="00F04AD8">
        <w:t xml:space="preserve">4020,3 </w:t>
      </w:r>
      <w:r w:rsidRPr="00CA4953">
        <w:t>млн. рублей</w:t>
      </w:r>
      <w:r>
        <w:t xml:space="preserve"> (</w:t>
      </w:r>
      <w:r w:rsidRPr="00F04AD8">
        <w:t>124,9</w:t>
      </w:r>
      <w:r>
        <w:t xml:space="preserve"> %), по </w:t>
      </w:r>
      <w:r w:rsidRPr="00F04AD8">
        <w:t>строительств</w:t>
      </w:r>
      <w:r>
        <w:t xml:space="preserve">у – </w:t>
      </w:r>
      <w:r w:rsidRPr="00F04AD8">
        <w:t>7869,7</w:t>
      </w:r>
      <w:r>
        <w:t xml:space="preserve"> </w:t>
      </w:r>
      <w:r w:rsidRPr="00CA4953">
        <w:t>млн. рублей</w:t>
      </w:r>
      <w:r>
        <w:t xml:space="preserve"> (</w:t>
      </w:r>
      <w:r w:rsidRPr="00F04AD8">
        <w:t>102,8</w:t>
      </w:r>
      <w:r>
        <w:t xml:space="preserve"> %), </w:t>
      </w:r>
      <w:r w:rsidRPr="00C948ED">
        <w:t>оптов</w:t>
      </w:r>
      <w:r>
        <w:t>ой</w:t>
      </w:r>
      <w:r w:rsidRPr="00C948ED">
        <w:t xml:space="preserve"> и розничн</w:t>
      </w:r>
      <w:r>
        <w:t>ой</w:t>
      </w:r>
      <w:r w:rsidRPr="00C948ED">
        <w:t xml:space="preserve"> торговл</w:t>
      </w:r>
      <w:r>
        <w:t xml:space="preserve">е – </w:t>
      </w:r>
      <w:r w:rsidRPr="00C948ED">
        <w:t xml:space="preserve">28626,5 </w:t>
      </w:r>
      <w:r w:rsidRPr="00CA4953">
        <w:t>млн. рублей</w:t>
      </w:r>
      <w:r>
        <w:t xml:space="preserve"> (</w:t>
      </w:r>
      <w:r w:rsidRPr="00C948ED">
        <w:t>108,7</w:t>
      </w:r>
      <w:r>
        <w:t xml:space="preserve"> %).</w:t>
      </w:r>
      <w:proofErr w:type="gramEnd"/>
    </w:p>
    <w:p w:rsidR="002E7AA9" w:rsidRDefault="002E7AA9" w:rsidP="00B63EB6">
      <w:pPr>
        <w:ind w:firstLine="709"/>
        <w:jc w:val="both"/>
      </w:pPr>
      <w:r w:rsidRPr="00BA0C96">
        <w:t>Динамика сбора  налогов по субъектам малого предпринимательства по видам налогов, включая крестьянские (фермерские) хозяйства</w:t>
      </w:r>
      <w:r>
        <w:t xml:space="preserve"> представляется следующим образом:</w:t>
      </w:r>
    </w:p>
    <w:p w:rsidR="002E7AA9" w:rsidRDefault="002E7AA9" w:rsidP="00B63EB6">
      <w:pPr>
        <w:ind w:firstLine="709"/>
        <w:jc w:val="both"/>
      </w:pPr>
      <w:r>
        <w:t xml:space="preserve">- на 1 января 2015 года 51432 индивидуальными предпринимателями и юридическими лицами по специальным видам налогообложения было уплачено </w:t>
      </w:r>
      <w:r w:rsidRPr="0071577E">
        <w:t>2735272</w:t>
      </w:r>
      <w:r>
        <w:t xml:space="preserve"> </w:t>
      </w:r>
      <w:r w:rsidR="004800CC">
        <w:t>тыс</w:t>
      </w:r>
      <w:r>
        <w:t>. рублей;</w:t>
      </w:r>
    </w:p>
    <w:p w:rsidR="002E7AA9" w:rsidRDefault="002E7AA9" w:rsidP="00B63EB6">
      <w:pPr>
        <w:ind w:firstLine="709"/>
        <w:jc w:val="both"/>
      </w:pPr>
      <w:r>
        <w:t xml:space="preserve">- на 1 января 2016 года 49038 индивидуальными предпринимателями и юридическими лицами уплачено </w:t>
      </w:r>
      <w:r w:rsidRPr="00A117C5">
        <w:t>3026247</w:t>
      </w:r>
      <w:r>
        <w:t xml:space="preserve"> </w:t>
      </w:r>
      <w:r w:rsidR="004800CC">
        <w:t>тыс</w:t>
      </w:r>
      <w:r>
        <w:t>. рублей (109,6 % по отношению к 2015 г.).</w:t>
      </w:r>
    </w:p>
    <w:p w:rsidR="002E7AA9" w:rsidRDefault="002E7AA9" w:rsidP="00B63EB6">
      <w:pPr>
        <w:ind w:firstLine="709"/>
        <w:jc w:val="both"/>
      </w:pPr>
      <w:r>
        <w:t>При этом наибольший объем уплаченных на 01.01.2016 года налогов отмечается в городах Махачкале (1313652</w:t>
      </w:r>
      <w:r w:rsidRPr="003E0702">
        <w:t xml:space="preserve"> </w:t>
      </w:r>
      <w:r w:rsidR="004800CC">
        <w:t>тыс</w:t>
      </w:r>
      <w:r>
        <w:t xml:space="preserve">. руб.), </w:t>
      </w:r>
      <w:r w:rsidR="004800CC">
        <w:t xml:space="preserve">Дербенте </w:t>
      </w:r>
      <w:r>
        <w:t xml:space="preserve">(216583 </w:t>
      </w:r>
      <w:r w:rsidR="004800CC">
        <w:t>тыс</w:t>
      </w:r>
      <w:r>
        <w:t xml:space="preserve">. руб.) и </w:t>
      </w:r>
      <w:r w:rsidR="004800CC">
        <w:t xml:space="preserve">Хасавюрте </w:t>
      </w:r>
      <w:r>
        <w:t>(187</w:t>
      </w:r>
      <w:r w:rsidR="004800CC">
        <w:t xml:space="preserve"> </w:t>
      </w:r>
      <w:r>
        <w:t xml:space="preserve">483 </w:t>
      </w:r>
      <w:r w:rsidR="004800CC">
        <w:t>тыс</w:t>
      </w:r>
      <w:r>
        <w:t xml:space="preserve">. руб.). Наименее низкие показатели отмечаются в и </w:t>
      </w:r>
      <w:proofErr w:type="spellStart"/>
      <w:r w:rsidRPr="007704FB">
        <w:t>Кулинск</w:t>
      </w:r>
      <w:r>
        <w:t>ом</w:t>
      </w:r>
      <w:proofErr w:type="spellEnd"/>
      <w:r>
        <w:t xml:space="preserve"> (2</w:t>
      </w:r>
      <w:r w:rsidR="004800CC">
        <w:t xml:space="preserve"> </w:t>
      </w:r>
      <w:r>
        <w:t xml:space="preserve">434 </w:t>
      </w:r>
      <w:r w:rsidR="004800CC">
        <w:t>тыс</w:t>
      </w:r>
      <w:r>
        <w:t>. руб.),</w:t>
      </w:r>
      <w:r w:rsidRPr="003D70DA">
        <w:t xml:space="preserve"> </w:t>
      </w:r>
      <w:proofErr w:type="spellStart"/>
      <w:r w:rsidRPr="007704FB">
        <w:t>Лакск</w:t>
      </w:r>
      <w:r>
        <w:t>ом</w:t>
      </w:r>
      <w:proofErr w:type="spellEnd"/>
      <w:r>
        <w:t xml:space="preserve"> (974 </w:t>
      </w:r>
      <w:r w:rsidR="004800CC">
        <w:t>тыс</w:t>
      </w:r>
      <w:r>
        <w:t xml:space="preserve">. </w:t>
      </w:r>
      <w:proofErr w:type="spellStart"/>
      <w:r>
        <w:t>руб</w:t>
      </w:r>
      <w:proofErr w:type="spellEnd"/>
      <w:r>
        <w:t>)</w:t>
      </w:r>
      <w:r w:rsidRPr="003D70DA">
        <w:t xml:space="preserve"> </w:t>
      </w:r>
      <w:r>
        <w:t xml:space="preserve">и Агульском районах (825 </w:t>
      </w:r>
      <w:r w:rsidR="004800CC">
        <w:t>тыс</w:t>
      </w:r>
      <w:r>
        <w:t>. руб.).</w:t>
      </w:r>
    </w:p>
    <w:p w:rsidR="007C78CC" w:rsidRDefault="007C78CC" w:rsidP="00B63EB6">
      <w:pPr>
        <w:ind w:firstLine="709"/>
        <w:jc w:val="both"/>
      </w:pPr>
      <w:r>
        <w:lastRenderedPageBreak/>
        <w:t>Субъектам малого и среднего предпринимательства открыт доступ к государственным закупкам: государственные и муниципальные заказчики обязаны размещать не менее 18 процентов заказов у субъектов малого бизнеса. К 2018 году этот показатель планируется довести до 25 процентов.</w:t>
      </w:r>
    </w:p>
    <w:p w:rsidR="007C78CC" w:rsidRDefault="007C78CC" w:rsidP="00B63EB6">
      <w:pPr>
        <w:ind w:firstLine="709"/>
        <w:jc w:val="both"/>
      </w:pPr>
      <w:r>
        <w:t>В республике создана и функционирует инфраструктура поддержки малого и среднего предпринимательства такие как: Фонд микрофинансирования субъектов малого и среднего предпринимательства Республики Дагестан, Фонд содействия кредитованию субъектов малого и среднего предпринимательства Республики Дагестан, ГАУ РД «Учебно-производственный комбинат», ГАУ РД «Центр поддержки предпринимательства Республики Дагестан», Фонд «Дагестанская лизинговая компания».</w:t>
      </w:r>
    </w:p>
    <w:p w:rsidR="007C78CC" w:rsidRDefault="007C78CC" w:rsidP="00B63EB6">
      <w:pPr>
        <w:ind w:firstLine="709"/>
        <w:jc w:val="both"/>
      </w:pPr>
      <w:r>
        <w:t xml:space="preserve">При поддержке Минэкономразвития России созданы и действуют 4 </w:t>
      </w:r>
      <w:proofErr w:type="gramStart"/>
      <w:r>
        <w:t>бизнес-инкубатора</w:t>
      </w:r>
      <w:proofErr w:type="gramEnd"/>
      <w:r>
        <w:t>: республиканский офисный бизнес-инкубатор в г. Махачкала, республиканский производственно-инновационный бизнес инкубатор «</w:t>
      </w:r>
      <w:proofErr w:type="spellStart"/>
      <w:r>
        <w:t>Турали</w:t>
      </w:r>
      <w:proofErr w:type="spellEnd"/>
      <w:r>
        <w:t xml:space="preserve">» и бизнес-инкубатор «Сулак» в г. </w:t>
      </w:r>
      <w:proofErr w:type="spellStart"/>
      <w:r>
        <w:t>Кизилюрт</w:t>
      </w:r>
      <w:proofErr w:type="spellEnd"/>
      <w:r>
        <w:t>, бизнес-инкубатор «Черемушки» в г. Кизляре.</w:t>
      </w:r>
    </w:p>
    <w:p w:rsidR="007C78CC" w:rsidRDefault="007C78CC" w:rsidP="00B63EB6">
      <w:pPr>
        <w:ind w:firstLine="709"/>
        <w:jc w:val="both"/>
      </w:pPr>
      <w:r>
        <w:t xml:space="preserve">В настоящее время ведутся мероприятия по строительству </w:t>
      </w:r>
      <w:proofErr w:type="gramStart"/>
      <w:r>
        <w:t>бизнес-инкубатора</w:t>
      </w:r>
      <w:proofErr w:type="gramEnd"/>
      <w:r>
        <w:t xml:space="preserve"> в г. Дербент.</w:t>
      </w:r>
    </w:p>
    <w:p w:rsidR="00361E7E" w:rsidRPr="00361E7E" w:rsidRDefault="00361E7E" w:rsidP="00B63EB6">
      <w:pPr>
        <w:ind w:firstLine="709"/>
        <w:jc w:val="both"/>
      </w:pPr>
      <w:r>
        <w:t xml:space="preserve">В </w:t>
      </w:r>
      <w:r w:rsidRPr="00361E7E">
        <w:t>апрел</w:t>
      </w:r>
      <w:r>
        <w:t>е</w:t>
      </w:r>
      <w:r w:rsidRPr="00361E7E">
        <w:t xml:space="preserve"> 2016 года в Министерстве экономического развития РФ состоялось заседание по вопросам согласования и предварительной защит</w:t>
      </w:r>
      <w:r>
        <w:t>ы</w:t>
      </w:r>
      <w:r w:rsidRPr="00361E7E">
        <w:t xml:space="preserve"> проектов субъектов Российской Федерации на выделение средств из федерального бюджета субъектам РФ на гос</w:t>
      </w:r>
      <w:r>
        <w:t xml:space="preserve">ударственную </w:t>
      </w:r>
      <w:r w:rsidRPr="00361E7E">
        <w:t>поддержку малого и среднего предпринимательства.</w:t>
      </w:r>
    </w:p>
    <w:p w:rsidR="00361E7E" w:rsidRDefault="00361E7E" w:rsidP="00B63EB6">
      <w:pPr>
        <w:ind w:firstLine="709"/>
        <w:jc w:val="both"/>
      </w:pPr>
      <w:r w:rsidRPr="00361E7E">
        <w:t>Агентство по предпринимательству и инвестициям РД подготов</w:t>
      </w:r>
      <w:r>
        <w:t>ил</w:t>
      </w:r>
      <w:r w:rsidRPr="00361E7E">
        <w:t>о и представ</w:t>
      </w:r>
      <w:r>
        <w:t>ил</w:t>
      </w:r>
      <w:r w:rsidRPr="00361E7E">
        <w:t>о 6 заявок по разным направлениям государственной поддержки малого и среднего предпринимательства</w:t>
      </w:r>
      <w:r>
        <w:t>,</w:t>
      </w:r>
      <w:r w:rsidRPr="00361E7E">
        <w:t xml:space="preserve"> в частности</w:t>
      </w:r>
      <w:r>
        <w:t>:</w:t>
      </w:r>
      <w:r w:rsidRPr="00361E7E">
        <w:t xml:space="preserve"> развитие микрофинансирования, выдача</w:t>
      </w:r>
      <w:r w:rsidR="00D73BA9">
        <w:t xml:space="preserve"> </w:t>
      </w:r>
      <w:r w:rsidR="00D73BA9" w:rsidRPr="00361E7E">
        <w:t>предпринимателям</w:t>
      </w:r>
      <w:r w:rsidR="00D73BA9">
        <w:t xml:space="preserve"> </w:t>
      </w:r>
      <w:r w:rsidRPr="00361E7E">
        <w:t>поручитель</w:t>
      </w:r>
      <w:proofErr w:type="gramStart"/>
      <w:r w:rsidRPr="00361E7E">
        <w:t>ств дл</w:t>
      </w:r>
      <w:proofErr w:type="gramEnd"/>
      <w:r w:rsidRPr="00361E7E">
        <w:t>я получения финансовых средств в кредитных учреждениях, поддержка начинающих предпринимателей, строительство объектов инфраструктуры.</w:t>
      </w:r>
    </w:p>
    <w:p w:rsidR="005B31F7" w:rsidRDefault="005B31F7" w:rsidP="00B63EB6">
      <w:pPr>
        <w:ind w:firstLine="709"/>
        <w:jc w:val="both"/>
      </w:pPr>
      <w:r>
        <w:t xml:space="preserve">Общий объем </w:t>
      </w:r>
      <w:r w:rsidR="007A538E">
        <w:t xml:space="preserve">выделенных республике </w:t>
      </w:r>
      <w:r>
        <w:t xml:space="preserve">средств </w:t>
      </w:r>
      <w:r w:rsidR="007A538E">
        <w:t>составил</w:t>
      </w:r>
      <w:r w:rsidR="00D73BA9">
        <w:t xml:space="preserve"> 250 млн. рублей.</w:t>
      </w:r>
    </w:p>
    <w:p w:rsidR="004800CC" w:rsidRPr="00220BDE" w:rsidRDefault="004800CC" w:rsidP="00B63EB6">
      <w:pPr>
        <w:ind w:firstLine="711"/>
        <w:jc w:val="both"/>
        <w:rPr>
          <w:i/>
        </w:rPr>
      </w:pPr>
      <w:r w:rsidRPr="00220BDE">
        <w:t>За прошлый год инвестиции в основной капитал в Дагестане составили 231 млрд. руб., что на 2,1 процента больше соответствующего периода предыдущего года.  </w:t>
      </w:r>
    </w:p>
    <w:p w:rsidR="004800CC" w:rsidRDefault="004800CC" w:rsidP="00B63EB6">
      <w:pPr>
        <w:widowControl w:val="0"/>
        <w:ind w:right="-1" w:firstLine="711"/>
        <w:jc w:val="both"/>
      </w:pPr>
      <w:r w:rsidRPr="00220BDE">
        <w:t xml:space="preserve">Реестр инвестиционных проектов Республики Дагестан включает в себя 62 проекта на сумму 207 млрд. рублей. В реестре </w:t>
      </w:r>
      <w:proofErr w:type="gramStart"/>
      <w:r w:rsidRPr="00220BDE">
        <w:t>бизнес-идей</w:t>
      </w:r>
      <w:proofErr w:type="gramEnd"/>
      <w:r w:rsidRPr="00220BDE">
        <w:t xml:space="preserve"> 1</w:t>
      </w:r>
      <w:r>
        <w:t>11</w:t>
      </w:r>
      <w:r w:rsidRPr="00220BDE">
        <w:t xml:space="preserve"> </w:t>
      </w:r>
      <w:r w:rsidRPr="00220BDE">
        <w:lastRenderedPageBreak/>
        <w:t xml:space="preserve">инвестиционных предложений на сумму </w:t>
      </w:r>
      <w:r>
        <w:t>207,7</w:t>
      </w:r>
      <w:r w:rsidRPr="00220BDE">
        <w:t xml:space="preserve"> млрд. рублей. С инициаторами 30 приоритетных инвестиционных проектов Республики Дагестан подписаны инвестиционные соглашения.</w:t>
      </w:r>
    </w:p>
    <w:p w:rsidR="00EF1252" w:rsidRDefault="00EF1252" w:rsidP="00B63EB6">
      <w:pPr>
        <w:ind w:firstLine="709"/>
        <w:jc w:val="both"/>
      </w:pPr>
      <w:r>
        <w:t>Анализ проблем предпринимателей позволяет сгруппировать их по следующим направлениям:</w:t>
      </w:r>
    </w:p>
    <w:p w:rsidR="00EF1252" w:rsidRDefault="00797665" w:rsidP="00B63EB6">
      <w:pPr>
        <w:pStyle w:val="a3"/>
        <w:numPr>
          <w:ilvl w:val="0"/>
          <w:numId w:val="1"/>
        </w:numPr>
        <w:ind w:left="0" w:firstLine="709"/>
        <w:jc w:val="both"/>
      </w:pPr>
      <w:r>
        <w:t>Избыточная финансовая нагрузка</w:t>
      </w:r>
      <w:r w:rsidR="00034C16">
        <w:t xml:space="preserve"> (</w:t>
      </w:r>
      <w:r w:rsidR="00177E78">
        <w:t xml:space="preserve">совокупно </w:t>
      </w:r>
      <w:r w:rsidR="00034C16">
        <w:t xml:space="preserve">высокий уровень </w:t>
      </w:r>
      <w:r>
        <w:t xml:space="preserve">различных отчислений </w:t>
      </w:r>
      <w:r w:rsidR="00034C16">
        <w:t xml:space="preserve">в виде </w:t>
      </w:r>
      <w:r w:rsidR="00EF1252">
        <w:t>налогов</w:t>
      </w:r>
      <w:r w:rsidR="0070261C">
        <w:t xml:space="preserve"> и</w:t>
      </w:r>
      <w:r w:rsidR="00034C16">
        <w:t xml:space="preserve"> неналоговых платежей,</w:t>
      </w:r>
      <w:r w:rsidR="0070261C">
        <w:t xml:space="preserve"> арендных ставок, тарифов естественных монополий</w:t>
      </w:r>
      <w:r w:rsidR="00426BEA">
        <w:t>).</w:t>
      </w:r>
    </w:p>
    <w:p w:rsidR="00397882" w:rsidRDefault="00397882" w:rsidP="00B63EB6">
      <w:pPr>
        <w:ind w:firstLine="709"/>
        <w:jc w:val="both"/>
      </w:pPr>
      <w:r>
        <w:t>По информации Уполномоченного по защите прав предпринимателей в РД в докладе об итогах деятельности за 2015 год отмечается резкий рост количества обращений, связанных с высокой налоговой нагрузкой (70 %</w:t>
      </w:r>
      <w:r w:rsidR="009D0795">
        <w:t xml:space="preserve"> поступивших обращений).</w:t>
      </w:r>
    </w:p>
    <w:p w:rsidR="00AB78EC" w:rsidRDefault="00AB78EC" w:rsidP="00B63EB6">
      <w:pPr>
        <w:ind w:firstLine="709"/>
        <w:jc w:val="both"/>
      </w:pPr>
      <w:proofErr w:type="gramStart"/>
      <w:r>
        <w:t xml:space="preserve">При этом в 2015 году в </w:t>
      </w:r>
      <w:r w:rsidRPr="0034565F">
        <w:t>республике</w:t>
      </w:r>
      <w:r w:rsidRPr="00AB78EC">
        <w:t xml:space="preserve"> </w:t>
      </w:r>
      <w:r w:rsidRPr="0034565F">
        <w:t xml:space="preserve">принят закон «О внесении изменений в </w:t>
      </w:r>
      <w:r w:rsidR="00CE3F68">
        <w:t>З</w:t>
      </w:r>
      <w:r w:rsidRPr="0034565F">
        <w:t xml:space="preserve">акон </w:t>
      </w:r>
      <w:r w:rsidR="00CE3F68">
        <w:t xml:space="preserve">РД </w:t>
      </w:r>
      <w:r w:rsidRPr="0034565F">
        <w:t>«О ставке налога при применении упрошенной системы налогообложения» и статью 2 Закона РД «О применении пате</w:t>
      </w:r>
      <w:r>
        <w:t xml:space="preserve">нтной системы налогообложения», </w:t>
      </w:r>
      <w:r w:rsidRPr="0034565F">
        <w:t>предусматривающий налоговые каникулы для индивидуальных предпри</w:t>
      </w:r>
      <w:r>
        <w:t>нимателей, впервые вставших на</w:t>
      </w:r>
      <w:r w:rsidRPr="0034565F">
        <w:t xml:space="preserve"> учет</w:t>
      </w:r>
      <w:r>
        <w:t xml:space="preserve"> и действующие</w:t>
      </w:r>
      <w:r w:rsidRPr="0034565F">
        <w:t xml:space="preserve"> в производственной, социальной и научной сферах.</w:t>
      </w:r>
      <w:proofErr w:type="gramEnd"/>
    </w:p>
    <w:p w:rsidR="00070E18" w:rsidRDefault="00CE3F68" w:rsidP="00B63EB6">
      <w:pPr>
        <w:ind w:firstLine="709"/>
        <w:jc w:val="both"/>
      </w:pPr>
      <w:r>
        <w:t xml:space="preserve">Принятый закон </w:t>
      </w:r>
      <w:r w:rsidR="00190015" w:rsidRPr="00070E18">
        <w:t>позвол</w:t>
      </w:r>
      <w:r w:rsidR="00190015">
        <w:t>и</w:t>
      </w:r>
      <w:r w:rsidR="00190015" w:rsidRPr="00070E18">
        <w:t>т легализовать уже существующий бизнес, работающий без регистрации ИП</w:t>
      </w:r>
      <w:r w:rsidR="00190015">
        <w:t xml:space="preserve">, </w:t>
      </w:r>
      <w:r w:rsidR="00171675">
        <w:t>а также</w:t>
      </w:r>
      <w:r w:rsidR="00190015" w:rsidRPr="00070E18">
        <w:t xml:space="preserve"> способствовать созданию </w:t>
      </w:r>
      <w:r w:rsidR="00190015">
        <w:t>новых</w:t>
      </w:r>
      <w:r w:rsidR="00190015" w:rsidRPr="00070E18">
        <w:t xml:space="preserve"> рабочих мест.</w:t>
      </w:r>
      <w:r w:rsidR="00171675">
        <w:t xml:space="preserve"> </w:t>
      </w:r>
      <w:r w:rsidR="007742A4">
        <w:t>Э</w:t>
      </w:r>
      <w:r w:rsidR="000300DC">
        <w:t>кономический э</w:t>
      </w:r>
      <w:r w:rsidR="007742A4">
        <w:t>ффект от принятия указанного закона проявится не ранее, чем через 3-5 лет.</w:t>
      </w:r>
    </w:p>
    <w:p w:rsidR="0053310C" w:rsidRDefault="00171675" w:rsidP="00B63EB6">
      <w:pPr>
        <w:ind w:firstLine="709"/>
        <w:jc w:val="both"/>
      </w:pPr>
      <w:r>
        <w:t xml:space="preserve">В то же время, анализ </w:t>
      </w:r>
      <w:r w:rsidR="00F557CB">
        <w:t>налогового законодательства</w:t>
      </w:r>
      <w:r>
        <w:t xml:space="preserve"> субъектов Российской Федерации </w:t>
      </w:r>
      <w:r w:rsidR="006C5867">
        <w:t xml:space="preserve">выявил, что по ряду приоритетных направлений экономической деятельности </w:t>
      </w:r>
      <w:r w:rsidR="00F557CB">
        <w:t xml:space="preserve">региональными </w:t>
      </w:r>
      <w:r w:rsidR="006C5867">
        <w:t xml:space="preserve">законами </w:t>
      </w:r>
      <w:r w:rsidR="00F557CB">
        <w:t>устанавлива</w:t>
      </w:r>
      <w:r w:rsidR="006C5867">
        <w:t>ют</w:t>
      </w:r>
      <w:r w:rsidR="00F557CB">
        <w:t>ся пониженные налоговые ставки</w:t>
      </w:r>
      <w:r w:rsidR="00F560AF">
        <w:t xml:space="preserve"> по упрощенной системе налогообложения (</w:t>
      </w:r>
      <w:r w:rsidR="0053310C" w:rsidRPr="0053310C">
        <w:t>Амурская</w:t>
      </w:r>
      <w:r w:rsidR="0053310C">
        <w:t xml:space="preserve">, </w:t>
      </w:r>
      <w:r w:rsidR="0053310C" w:rsidRPr="0053310C">
        <w:t>Иркутская</w:t>
      </w:r>
      <w:r w:rsidR="0053310C">
        <w:t>,</w:t>
      </w:r>
      <w:r w:rsidR="0053310C" w:rsidRPr="0053310C">
        <w:t xml:space="preserve"> Ярославская</w:t>
      </w:r>
      <w:r w:rsidR="0053310C">
        <w:t xml:space="preserve">, </w:t>
      </w:r>
      <w:r w:rsidR="0053310C" w:rsidRPr="0053310C">
        <w:t>Калужская</w:t>
      </w:r>
      <w:r w:rsidR="0053310C">
        <w:t xml:space="preserve"> и </w:t>
      </w:r>
      <w:r w:rsidR="0053310C" w:rsidRPr="0053310C">
        <w:t xml:space="preserve">Кировская </w:t>
      </w:r>
      <w:r w:rsidR="0053310C">
        <w:t>о</w:t>
      </w:r>
      <w:r w:rsidR="0053310C" w:rsidRPr="0053310C">
        <w:t>бласт</w:t>
      </w:r>
      <w:r w:rsidR="0053310C">
        <w:t xml:space="preserve">и, </w:t>
      </w:r>
      <w:r w:rsidR="0053310C" w:rsidRPr="0053310C">
        <w:t>Республик</w:t>
      </w:r>
      <w:r w:rsidR="00747832">
        <w:t>и</w:t>
      </w:r>
      <w:r w:rsidR="0053310C" w:rsidRPr="0053310C">
        <w:t xml:space="preserve"> Бурятия</w:t>
      </w:r>
      <w:r w:rsidR="00747832">
        <w:t xml:space="preserve">, </w:t>
      </w:r>
      <w:r w:rsidR="00747832" w:rsidRPr="0053310C">
        <w:t>Татарстан</w:t>
      </w:r>
      <w:r w:rsidR="00747832">
        <w:t xml:space="preserve">, </w:t>
      </w:r>
      <w:r w:rsidR="00747832" w:rsidRPr="0053310C">
        <w:t>Карелия</w:t>
      </w:r>
      <w:r w:rsidR="00747832">
        <w:t xml:space="preserve"> и ряд других).</w:t>
      </w:r>
    </w:p>
    <w:p w:rsidR="0070261C" w:rsidRDefault="0070261C" w:rsidP="00B63EB6">
      <w:pPr>
        <w:pStyle w:val="a3"/>
        <w:numPr>
          <w:ilvl w:val="0"/>
          <w:numId w:val="1"/>
        </w:numPr>
        <w:ind w:left="0" w:firstLine="709"/>
        <w:jc w:val="both"/>
      </w:pPr>
      <w:r>
        <w:t>Труднодоступность услуг кредитования на длите</w:t>
      </w:r>
      <w:r w:rsidR="00426BEA">
        <w:t>льные сроки по льготным ставкам.</w:t>
      </w:r>
    </w:p>
    <w:p w:rsidR="00426BEA" w:rsidRPr="00A5400F" w:rsidRDefault="00426BEA" w:rsidP="00B63EB6">
      <w:pPr>
        <w:pStyle w:val="a3"/>
        <w:ind w:left="0" w:firstLine="709"/>
        <w:jc w:val="both"/>
      </w:pPr>
      <w:r>
        <w:t>Частично</w:t>
      </w:r>
      <w:r w:rsidRPr="00A5400F">
        <w:t xml:space="preserve"> снять самую большую проблему предпринимателей – отсутствие финансовой базы, дешевых кредитов поможет созданная Федеральная корпорация развития малого и среднего предпринимательства.</w:t>
      </w:r>
    </w:p>
    <w:p w:rsidR="00426BEA" w:rsidRDefault="00426BEA" w:rsidP="00B63EB6">
      <w:pPr>
        <w:pStyle w:val="a3"/>
        <w:ind w:left="0" w:firstLine="709"/>
        <w:jc w:val="both"/>
      </w:pPr>
      <w:r w:rsidRPr="00A5400F">
        <w:t>Республика Дагестан подписала с Корпорацией соглашение о взаимодействии</w:t>
      </w:r>
      <w:r w:rsidR="00FB6C60">
        <w:t xml:space="preserve"> и презентовала</w:t>
      </w:r>
      <w:r w:rsidRPr="00A5400F">
        <w:t xml:space="preserve"> </w:t>
      </w:r>
      <w:r w:rsidR="00FB6C60">
        <w:t xml:space="preserve">в марте 2016 года </w:t>
      </w:r>
      <w:r w:rsidRPr="00A5400F">
        <w:t xml:space="preserve">инвестиционные проекты в </w:t>
      </w:r>
      <w:proofErr w:type="spellStart"/>
      <w:r w:rsidR="00FB6C60">
        <w:t>г</w:t>
      </w:r>
      <w:proofErr w:type="gramStart"/>
      <w:r w:rsidR="00FB6C60">
        <w:t>.</w:t>
      </w:r>
      <w:r w:rsidRPr="00A5400F">
        <w:t>Е</w:t>
      </w:r>
      <w:proofErr w:type="gramEnd"/>
      <w:r w:rsidRPr="00A5400F">
        <w:t>ссентук</w:t>
      </w:r>
      <w:r w:rsidR="00FB6C60">
        <w:t>и</w:t>
      </w:r>
      <w:proofErr w:type="spellEnd"/>
      <w:r w:rsidRPr="00A5400F">
        <w:t xml:space="preserve">. Корпорация </w:t>
      </w:r>
      <w:r w:rsidR="00FB6C60">
        <w:t xml:space="preserve">предоставляет </w:t>
      </w:r>
      <w:r w:rsidRPr="00A5400F">
        <w:t>гарантию на получение льготного кредита под 10%.</w:t>
      </w:r>
    </w:p>
    <w:p w:rsidR="000C3FA7" w:rsidRDefault="000C3FA7" w:rsidP="00B63EB6">
      <w:pPr>
        <w:pStyle w:val="a3"/>
        <w:ind w:left="0" w:firstLine="709"/>
        <w:jc w:val="both"/>
      </w:pPr>
      <w:proofErr w:type="gramStart"/>
      <w:r w:rsidRPr="000C3FA7">
        <w:lastRenderedPageBreak/>
        <w:t xml:space="preserve">Кроме того, </w:t>
      </w:r>
      <w:r w:rsidR="00112058">
        <w:t xml:space="preserve">финансовую </w:t>
      </w:r>
      <w:r w:rsidRPr="000C3FA7">
        <w:t xml:space="preserve">поддержку предпринимателям оказывают Фонд микрофинансирования субъектов малого и среднего предпринимательства Республики Дагестан, предоставляющий </w:t>
      </w:r>
      <w:proofErr w:type="spellStart"/>
      <w:r w:rsidRPr="000C3FA7">
        <w:t>микрозаймы</w:t>
      </w:r>
      <w:proofErr w:type="spellEnd"/>
      <w:r w:rsidRPr="000C3FA7">
        <w:t xml:space="preserve"> субъектам малого и среднего предпринимательства Республики Дагестан</w:t>
      </w:r>
      <w:r w:rsidR="00112058">
        <w:t xml:space="preserve"> под низкие проценты</w:t>
      </w:r>
      <w:r w:rsidRPr="000C3FA7">
        <w:t>, и Фонд содействия кредитованию субъектов малого и среднего предпринимательства Республики Дагестан, основной целью которого является предоставление поручительств за субъектов малого и среднего предпринимательства при получении ими кредитов в коммерческих банках.</w:t>
      </w:r>
      <w:proofErr w:type="gramEnd"/>
    </w:p>
    <w:p w:rsidR="00CE572E" w:rsidRDefault="00CE572E" w:rsidP="00B63EB6">
      <w:pPr>
        <w:pStyle w:val="a3"/>
        <w:numPr>
          <w:ilvl w:val="0"/>
          <w:numId w:val="1"/>
        </w:numPr>
        <w:ind w:left="0" w:firstLine="709"/>
        <w:jc w:val="both"/>
      </w:pPr>
      <w:r>
        <w:t>Нарушение сроков представления муниципальных услуг органами местного самоуправления</w:t>
      </w:r>
      <w:r w:rsidR="002F6143">
        <w:t>.</w:t>
      </w:r>
    </w:p>
    <w:p w:rsidR="002F6143" w:rsidRDefault="002F6143" w:rsidP="00B63EB6">
      <w:pPr>
        <w:ind w:firstLine="709"/>
        <w:jc w:val="both"/>
      </w:pPr>
      <w:r>
        <w:t>Немаловажную роль в формировании благоприятного предпринимательского климата сегодня играют муниципалитеты. От того, как эффективно они работают, напрямую зависит развития бизнеса на данной территории.</w:t>
      </w:r>
    </w:p>
    <w:p w:rsidR="002F6143" w:rsidRDefault="002F6143" w:rsidP="00B63EB6">
      <w:pPr>
        <w:ind w:firstLine="709"/>
        <w:jc w:val="both"/>
      </w:pPr>
      <w:r>
        <w:t>Сегодня совершенно очевидна необходимость выявления как позитивных, так и негативных сторон в деятельность органов местного самоуправления, что дает возможность определить достигнутый уровень и двигаться в сторону дальнейшего совершенствования. Все это невозможно без введения критериев оценки, которые показывают реальное положение дел, без применения современной системы мониторинга, которая позволяет практически в реальном времени отслеживать все измен</w:t>
      </w:r>
      <w:r w:rsidR="00F309B5">
        <w:t>ени</w:t>
      </w:r>
      <w:r>
        <w:t>я</w:t>
      </w:r>
      <w:r w:rsidR="00F309B5">
        <w:t>,</w:t>
      </w:r>
      <w:r>
        <w:t xml:space="preserve"> связанные с работой по улучшению предпринимательского и инвестиционного климата.</w:t>
      </w:r>
      <w:r>
        <w:tab/>
        <w:t xml:space="preserve"> </w:t>
      </w:r>
    </w:p>
    <w:p w:rsidR="002F6143" w:rsidRDefault="00F309B5" w:rsidP="00B63EB6">
      <w:pPr>
        <w:ind w:firstLine="709"/>
        <w:jc w:val="both"/>
      </w:pPr>
      <w:r>
        <w:t>Так</w:t>
      </w:r>
      <w:r w:rsidR="002F6143">
        <w:t>, на заседании Совета при Главе Республики Дагестан по улучшению инвестиционного климата 18 ноября 2</w:t>
      </w:r>
      <w:r w:rsidR="00672771">
        <w:t>014 года было поручено внедрить</w:t>
      </w:r>
      <w:r w:rsidR="002F6143">
        <w:t xml:space="preserve"> Стандарт деятельности органов местного самоуправления по обеспечению благоприятного климата в муниципальных образованиях и округах. На сегодняшний день полностью Стандарты внедрены в 27 муниципальных образовани</w:t>
      </w:r>
      <w:r w:rsidR="00672771">
        <w:t>ях</w:t>
      </w:r>
      <w:r w:rsidR="002F6143">
        <w:t xml:space="preserve">. В остальных Стандарты </w:t>
      </w:r>
      <w:r w:rsidR="00672771">
        <w:t xml:space="preserve">либо </w:t>
      </w:r>
      <w:r w:rsidR="002F6143">
        <w:t xml:space="preserve">внедрены </w:t>
      </w:r>
      <w:r w:rsidR="00672771">
        <w:t>частично</w:t>
      </w:r>
      <w:r w:rsidR="002F6143">
        <w:t>, либо вообще не внедрены. И вместе с тем в 10 муниципальных образованиях:</w:t>
      </w:r>
    </w:p>
    <w:p w:rsidR="002F6143" w:rsidRDefault="002F6143" w:rsidP="00B63EB6">
      <w:pPr>
        <w:ind w:firstLine="709"/>
        <w:jc w:val="both"/>
      </w:pPr>
      <w:r>
        <w:t>1. Городской округ «город Дагестанские огни»;</w:t>
      </w:r>
    </w:p>
    <w:p w:rsidR="002F6143" w:rsidRDefault="002F6143" w:rsidP="00B63EB6">
      <w:pPr>
        <w:ind w:firstLine="709"/>
        <w:jc w:val="both"/>
      </w:pPr>
      <w:r>
        <w:t>2. Городской округ «город Избербаш»;</w:t>
      </w:r>
    </w:p>
    <w:p w:rsidR="002F6143" w:rsidRDefault="002F6143" w:rsidP="00B63EB6">
      <w:pPr>
        <w:ind w:firstLine="709"/>
        <w:jc w:val="both"/>
      </w:pPr>
      <w:r>
        <w:t>3. Городской округ «город Каспийск»;</w:t>
      </w:r>
    </w:p>
    <w:p w:rsidR="002F6143" w:rsidRDefault="002F6143" w:rsidP="00B63EB6">
      <w:pPr>
        <w:ind w:firstLine="709"/>
        <w:jc w:val="both"/>
      </w:pPr>
      <w:r>
        <w:t>4. Городской округ «город Кизляр»;</w:t>
      </w:r>
    </w:p>
    <w:p w:rsidR="002F6143" w:rsidRDefault="002F6143" w:rsidP="00B63EB6">
      <w:pPr>
        <w:ind w:firstLine="709"/>
        <w:jc w:val="both"/>
      </w:pPr>
      <w:r>
        <w:t>5. Городской округ «город Махачкала»;</w:t>
      </w:r>
    </w:p>
    <w:p w:rsidR="002F6143" w:rsidRDefault="002F6143" w:rsidP="00B63EB6">
      <w:pPr>
        <w:ind w:firstLine="709"/>
        <w:jc w:val="both"/>
      </w:pPr>
      <w:r>
        <w:t>6. Муниципальное образование «</w:t>
      </w:r>
      <w:proofErr w:type="spellStart"/>
      <w:r>
        <w:t>Ахтынский</w:t>
      </w:r>
      <w:proofErr w:type="spellEnd"/>
      <w:r>
        <w:t xml:space="preserve"> район»;</w:t>
      </w:r>
    </w:p>
    <w:p w:rsidR="002F6143" w:rsidRDefault="002F6143" w:rsidP="00B63EB6">
      <w:pPr>
        <w:ind w:firstLine="709"/>
        <w:jc w:val="both"/>
      </w:pPr>
      <w:r>
        <w:lastRenderedPageBreak/>
        <w:t>7. Муниципальное образование «Буйнакский район»;</w:t>
      </w:r>
    </w:p>
    <w:p w:rsidR="002F6143" w:rsidRDefault="002F6143" w:rsidP="00B63EB6">
      <w:pPr>
        <w:ind w:firstLine="709"/>
        <w:jc w:val="both"/>
      </w:pPr>
      <w:r>
        <w:t xml:space="preserve">8. </w:t>
      </w:r>
      <w:proofErr w:type="gramStart"/>
      <w:r>
        <w:t>муниципальное</w:t>
      </w:r>
      <w:proofErr w:type="gramEnd"/>
      <w:r>
        <w:t xml:space="preserve"> образования «Хасавюртовский район»</w:t>
      </w:r>
    </w:p>
    <w:p w:rsidR="002F6143" w:rsidRDefault="002F6143" w:rsidP="00B63EB6">
      <w:pPr>
        <w:ind w:firstLine="709"/>
        <w:jc w:val="both"/>
      </w:pPr>
      <w:r>
        <w:t xml:space="preserve">9. </w:t>
      </w:r>
      <w:proofErr w:type="gramStart"/>
      <w:r>
        <w:t>муниципальное</w:t>
      </w:r>
      <w:proofErr w:type="gramEnd"/>
      <w:r>
        <w:t xml:space="preserve"> образования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2F6143" w:rsidRDefault="002F6143" w:rsidP="00B63EB6">
      <w:pPr>
        <w:ind w:firstLine="709"/>
        <w:jc w:val="both"/>
      </w:pPr>
      <w:r>
        <w:t>10. муниципального образования «</w:t>
      </w:r>
      <w:proofErr w:type="spellStart"/>
      <w:r>
        <w:t>Кизлярский</w:t>
      </w:r>
      <w:proofErr w:type="spellEnd"/>
      <w:r>
        <w:t xml:space="preserve"> район»,</w:t>
      </w:r>
    </w:p>
    <w:p w:rsidR="002F6143" w:rsidRDefault="002F6143" w:rsidP="00B63EB6">
      <w:pPr>
        <w:ind w:firstLine="709"/>
        <w:jc w:val="both"/>
      </w:pPr>
      <w:r>
        <w:t xml:space="preserve">было принято решение пойти еще дальше и присоединиться к внедрению лучших муниципальных практик, вошедших в Атлас, составляемый Агентством </w:t>
      </w:r>
      <w:r w:rsidR="006E6DF4">
        <w:t>с</w:t>
      </w:r>
      <w:r>
        <w:t>тратегических инициатив. Это пример разного подхода и соответственно разной эффективности работы органов власти муниципальных образований.</w:t>
      </w:r>
    </w:p>
    <w:p w:rsidR="00EF1252" w:rsidRDefault="00236E1C" w:rsidP="00B63EB6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Давление </w:t>
      </w:r>
      <w:r w:rsidR="00EF1252">
        <w:t>контролирующих и надзорных органов</w:t>
      </w:r>
      <w:r w:rsidR="00CE572E">
        <w:t>, в том числе правоохранительных</w:t>
      </w:r>
      <w:r w:rsidR="00160D0C">
        <w:t>.</w:t>
      </w:r>
    </w:p>
    <w:p w:rsidR="006D0B4B" w:rsidRDefault="00160D0C" w:rsidP="00B63EB6">
      <w:pPr>
        <w:pStyle w:val="a3"/>
        <w:ind w:left="0" w:firstLine="709"/>
        <w:jc w:val="both"/>
      </w:pPr>
      <w:r>
        <w:t xml:space="preserve">Проблема взаимоотношений бизнеса и надзорных органов с введением моратория на проверки, регламентируемые Федеральным законом «О </w:t>
      </w:r>
      <w:r w:rsidRPr="00160D0C"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36E1C">
        <w:t xml:space="preserve">», не сегодняшний день стоит так остро, как ранее. </w:t>
      </w:r>
    </w:p>
    <w:p w:rsidR="0034565F" w:rsidRDefault="00236E1C" w:rsidP="00B63EB6">
      <w:pPr>
        <w:pStyle w:val="a3"/>
        <w:ind w:left="0" w:firstLine="709"/>
        <w:jc w:val="both"/>
      </w:pPr>
      <w:r>
        <w:t>Однако</w:t>
      </w:r>
      <w:r w:rsidR="006D0B4B">
        <w:t xml:space="preserve"> периодически выявляются факты</w:t>
      </w:r>
      <w:r>
        <w:t xml:space="preserve"> давления на бизнес</w:t>
      </w:r>
      <w:r w:rsidR="006D0B4B">
        <w:t xml:space="preserve"> со стороны правоохранительных и надзорных органов</w:t>
      </w:r>
      <w:r>
        <w:t xml:space="preserve">, </w:t>
      </w:r>
      <w:r w:rsidR="006D0B4B">
        <w:t>приостановления деятельности предприятий</w:t>
      </w:r>
      <w:r w:rsidR="00BD75D9">
        <w:t>, действующих на законной основе. Указанные проблемы решаются</w:t>
      </w:r>
      <w:r w:rsidR="004829FA">
        <w:t xml:space="preserve"> </w:t>
      </w:r>
      <w:r w:rsidR="00DD180F">
        <w:t xml:space="preserve">Уполномоченным по защите прав предпринимателей РД </w:t>
      </w:r>
      <w:r w:rsidR="00B45CB5">
        <w:t xml:space="preserve">совместно </w:t>
      </w:r>
      <w:r w:rsidR="00DD180F">
        <w:t xml:space="preserve">с </w:t>
      </w:r>
      <w:r w:rsidR="00B45CB5">
        <w:t>Прокуратурой РД</w:t>
      </w:r>
      <w:r w:rsidR="00ED682A">
        <w:t>.</w:t>
      </w:r>
    </w:p>
    <w:p w:rsidR="00A40064" w:rsidRDefault="00A40064" w:rsidP="00B63EB6">
      <w:pPr>
        <w:pStyle w:val="a3"/>
        <w:ind w:left="0" w:firstLine="709"/>
        <w:jc w:val="both"/>
      </w:pPr>
      <w:r>
        <w:t xml:space="preserve">Предпринимательский климат напрямую зависит, от того как эффективно работают государственные и муниципальные органы. </w:t>
      </w:r>
      <w:proofErr w:type="gramStart"/>
      <w:r>
        <w:t xml:space="preserve">Поэтому Агентство по предпринимательству и инвестициям РД предлагает дополнить уже имеющиеся показатели рейтинга, составляемые на основании Постановления Правительства РФ от 17 декабря 2012 г. № 1317 </w:t>
      </w:r>
      <w:r w:rsidR="001B009D">
        <w:t>«</w:t>
      </w:r>
      <w:r>
        <w:t xml:space="preserve">О мерах по реализации Указа Президента Российской Федерации от 28 апреля 2008 г. № 607 </w:t>
      </w:r>
      <w:r w:rsidR="001B009D">
        <w:t>«</w:t>
      </w:r>
      <w:r>
        <w:t>Об оценке эффективности деятельности органов местного самоуправления городских округов и муниципальных районов» следующими показателями, каса</w:t>
      </w:r>
      <w:r w:rsidR="001B009D">
        <w:t>ющимся</w:t>
      </w:r>
      <w:r>
        <w:t xml:space="preserve"> развития предпринимательской среды:</w:t>
      </w:r>
      <w:proofErr w:type="gramEnd"/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к</w:t>
      </w:r>
      <w:r>
        <w:t>оличество малых и средних предприятий, зарегистрированных органами местного самоуправления на территории муниципального образования;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к</w:t>
      </w:r>
      <w:r>
        <w:t>оличество малых и средних предприятий, сдающих ненулевые декларации с указанием общей суммы выплаты налогов за отчетные периоды для анализа эффективности работы этих предприятий;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lastRenderedPageBreak/>
        <w:t>•</w:t>
      </w:r>
      <w:r>
        <w:tab/>
      </w:r>
      <w:r w:rsidR="007B6B10">
        <w:t>к</w:t>
      </w:r>
      <w:r>
        <w:t>оличество занятых работников в малых и средних предприятиях, а также</w:t>
      </w:r>
      <w:r w:rsidR="007B6B10">
        <w:t xml:space="preserve"> их среднесписочную численность;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д</w:t>
      </w:r>
      <w:r>
        <w:t xml:space="preserve">оля </w:t>
      </w:r>
      <w:proofErr w:type="spellStart"/>
      <w:r>
        <w:t>микрокредитов</w:t>
      </w:r>
      <w:proofErr w:type="spellEnd"/>
      <w:r>
        <w:t xml:space="preserve"> или оказания мер государственной поддержки, выданных малым предприятиям государственными финансовыми структурами либо коммерческими структурами под поручительством региональных фон</w:t>
      </w:r>
      <w:r w:rsidR="007B6B10">
        <w:t>дов в общем объеме кредитования;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ф</w:t>
      </w:r>
      <w:r>
        <w:t>ормирование и ежегодное обновление плана создания инвестиционных объектов и объектов инфраструктуры на террит</w:t>
      </w:r>
      <w:r w:rsidR="007B6B10">
        <w:t>ории муниципального образования;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и</w:t>
      </w:r>
      <w:r>
        <w:t>нтенсивность и динамик</w:t>
      </w:r>
      <w:r w:rsidR="007B6B10">
        <w:t>а</w:t>
      </w:r>
      <w:r>
        <w:t xml:space="preserve"> инвестиционной активности в муниципальном образовании</w:t>
      </w:r>
      <w:r w:rsidR="007B6B10">
        <w:t>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и</w:t>
      </w:r>
      <w:r>
        <w:t>нтенсивность и динамик</w:t>
      </w:r>
      <w:r w:rsidR="007B6B10">
        <w:t>а</w:t>
      </w:r>
      <w:r>
        <w:t xml:space="preserve"> подрядной деятельности в муниципальном образовании</w:t>
      </w:r>
      <w:r w:rsidR="007B6B10">
        <w:t>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и</w:t>
      </w:r>
      <w:r>
        <w:t>нтенсивность и динамик</w:t>
      </w:r>
      <w:r w:rsidR="007B6B10">
        <w:t>а</w:t>
      </w:r>
      <w:r>
        <w:t xml:space="preserve"> жилищного строительства в муниципальном образовании</w:t>
      </w:r>
      <w:r w:rsidR="007B6B10">
        <w:t>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7B6B10">
        <w:t>в</w:t>
      </w:r>
      <w:r>
        <w:t>лияние инвестиционных процессов на уровень занятости населения муниципальных образ</w:t>
      </w:r>
      <w:r w:rsidR="003C0EAF">
        <w:t>ований;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3C0EAF">
        <w:t>и</w:t>
      </w:r>
      <w:r>
        <w:t>нтенсивность и динамик</w:t>
      </w:r>
      <w:r w:rsidR="003C0EAF">
        <w:t>а</w:t>
      </w:r>
      <w:r>
        <w:t xml:space="preserve"> </w:t>
      </w:r>
      <w:r w:rsidR="003C0EAF">
        <w:t>роста</w:t>
      </w:r>
      <w:r>
        <w:t xml:space="preserve"> оборота организаций</w:t>
      </w:r>
      <w:r w:rsidR="003C0EAF">
        <w:t>;</w:t>
      </w:r>
    </w:p>
    <w:p w:rsidR="00A40064" w:rsidRDefault="00A40064" w:rsidP="00B63EB6">
      <w:pPr>
        <w:pStyle w:val="a3"/>
        <w:tabs>
          <w:tab w:val="left" w:pos="993"/>
        </w:tabs>
        <w:ind w:left="0" w:firstLine="709"/>
        <w:jc w:val="both"/>
      </w:pPr>
      <w:r>
        <w:t>•</w:t>
      </w:r>
      <w:r>
        <w:tab/>
      </w:r>
      <w:r w:rsidR="003C0EAF">
        <w:t>в</w:t>
      </w:r>
      <w:r>
        <w:t xml:space="preserve">недрение успешных муниципальных практик (Атлас </w:t>
      </w:r>
      <w:r w:rsidR="003C0EAF">
        <w:t>у</w:t>
      </w:r>
      <w:r>
        <w:t xml:space="preserve">спешных </w:t>
      </w:r>
      <w:r w:rsidR="003C0EAF">
        <w:t>п</w:t>
      </w:r>
      <w:r>
        <w:t>рактик АСИ)</w:t>
      </w:r>
    </w:p>
    <w:p w:rsidR="00A40064" w:rsidRDefault="00A40064" w:rsidP="00B63EB6">
      <w:pPr>
        <w:pStyle w:val="a3"/>
        <w:ind w:left="0" w:firstLine="709"/>
        <w:jc w:val="both"/>
      </w:pPr>
      <w:r>
        <w:t xml:space="preserve">Также необходимо </w:t>
      </w:r>
      <w:r w:rsidR="003C0EAF">
        <w:t>рекомендовать</w:t>
      </w:r>
      <w:r>
        <w:t xml:space="preserve"> муниципалитет</w:t>
      </w:r>
      <w:r w:rsidR="003C0EAF">
        <w:t>ам</w:t>
      </w:r>
      <w:r>
        <w:t xml:space="preserve"> ежеквартально формировать отчет для Агентства по предпринимательству </w:t>
      </w:r>
      <w:r w:rsidR="003C0EAF">
        <w:t>и инвестициям РД в целях</w:t>
      </w:r>
      <w:r>
        <w:t xml:space="preserve"> </w:t>
      </w:r>
      <w:proofErr w:type="gramStart"/>
      <w:r>
        <w:t>формирования рейтинговой оценки эффективности деятельности муниципальных образований Республики</w:t>
      </w:r>
      <w:proofErr w:type="gramEnd"/>
      <w:r>
        <w:t xml:space="preserve"> Дагестан по развитию </w:t>
      </w:r>
      <w:r w:rsidR="003C0EAF">
        <w:t>малого и среднего предпринимательства</w:t>
      </w:r>
      <w:r w:rsidR="00F3667D">
        <w:t xml:space="preserve"> и</w:t>
      </w:r>
      <w:r>
        <w:t xml:space="preserve"> привлечению инвестиций для представления данного рейтинга Главе и Правительству Республики Дагестан.</w:t>
      </w:r>
    </w:p>
    <w:p w:rsidR="00130E45" w:rsidRDefault="00130E45" w:rsidP="00B63EB6">
      <w:pPr>
        <w:pStyle w:val="a3"/>
        <w:ind w:left="0" w:firstLine="709"/>
        <w:jc w:val="both"/>
      </w:pPr>
    </w:p>
    <w:sectPr w:rsidR="0013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589"/>
    <w:multiLevelType w:val="hybridMultilevel"/>
    <w:tmpl w:val="D78E21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72"/>
    <w:rsid w:val="000300DC"/>
    <w:rsid w:val="00034C16"/>
    <w:rsid w:val="00070E18"/>
    <w:rsid w:val="000C3FA7"/>
    <w:rsid w:val="0010792F"/>
    <w:rsid w:val="00112058"/>
    <w:rsid w:val="00130E45"/>
    <w:rsid w:val="00160D0C"/>
    <w:rsid w:val="001636F1"/>
    <w:rsid w:val="00171675"/>
    <w:rsid w:val="00177E78"/>
    <w:rsid w:val="00190015"/>
    <w:rsid w:val="001B009D"/>
    <w:rsid w:val="0021214F"/>
    <w:rsid w:val="0021273D"/>
    <w:rsid w:val="00236E1C"/>
    <w:rsid w:val="002A630D"/>
    <w:rsid w:val="002E7AA9"/>
    <w:rsid w:val="002F6143"/>
    <w:rsid w:val="0031455E"/>
    <w:rsid w:val="0034565F"/>
    <w:rsid w:val="00361E7E"/>
    <w:rsid w:val="00397882"/>
    <w:rsid w:val="003B69AF"/>
    <w:rsid w:val="003C0EAF"/>
    <w:rsid w:val="00426BEA"/>
    <w:rsid w:val="004800CC"/>
    <w:rsid w:val="004829FA"/>
    <w:rsid w:val="00515692"/>
    <w:rsid w:val="0053310C"/>
    <w:rsid w:val="005B31F7"/>
    <w:rsid w:val="00672771"/>
    <w:rsid w:val="006C5867"/>
    <w:rsid w:val="006D0B4B"/>
    <w:rsid w:val="006E6DF4"/>
    <w:rsid w:val="0070261C"/>
    <w:rsid w:val="00721A2C"/>
    <w:rsid w:val="00747832"/>
    <w:rsid w:val="00773984"/>
    <w:rsid w:val="007742A4"/>
    <w:rsid w:val="0078314E"/>
    <w:rsid w:val="00797665"/>
    <w:rsid w:val="007A538E"/>
    <w:rsid w:val="007B6B10"/>
    <w:rsid w:val="007C78CC"/>
    <w:rsid w:val="007D6CA7"/>
    <w:rsid w:val="009026F4"/>
    <w:rsid w:val="009D0795"/>
    <w:rsid w:val="00A15811"/>
    <w:rsid w:val="00A40064"/>
    <w:rsid w:val="00A4473F"/>
    <w:rsid w:val="00A5400F"/>
    <w:rsid w:val="00AB78EC"/>
    <w:rsid w:val="00B45CB5"/>
    <w:rsid w:val="00B47769"/>
    <w:rsid w:val="00B63EB6"/>
    <w:rsid w:val="00BA2728"/>
    <w:rsid w:val="00BD75D9"/>
    <w:rsid w:val="00C42132"/>
    <w:rsid w:val="00C67772"/>
    <w:rsid w:val="00CE3F68"/>
    <w:rsid w:val="00CE572E"/>
    <w:rsid w:val="00D73BA9"/>
    <w:rsid w:val="00DD180F"/>
    <w:rsid w:val="00ED682A"/>
    <w:rsid w:val="00EF1252"/>
    <w:rsid w:val="00F309B5"/>
    <w:rsid w:val="00F3667D"/>
    <w:rsid w:val="00F557CB"/>
    <w:rsid w:val="00F560AF"/>
    <w:rsid w:val="00F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DE2A-5874-4330-950F-22AA9BC3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2016-05-17T06:17:00Z</cp:lastPrinted>
  <dcterms:created xsi:type="dcterms:W3CDTF">2016-05-16T12:10:00Z</dcterms:created>
  <dcterms:modified xsi:type="dcterms:W3CDTF">2016-06-01T08:58:00Z</dcterms:modified>
</cp:coreProperties>
</file>