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33" w:rsidRDefault="00625A33" w:rsidP="006568A9"/>
    <w:p w:rsidR="006568A9" w:rsidRPr="000C6326" w:rsidRDefault="00625A33" w:rsidP="001F1E07">
      <w:pPr>
        <w:jc w:val="right"/>
      </w:pPr>
      <w:r>
        <w:t xml:space="preserve">                                                                       </w:t>
      </w:r>
      <w:r w:rsidR="006568A9" w:rsidRPr="000C6326">
        <w:t>Приложение</w:t>
      </w:r>
      <w:r w:rsidR="006568A9">
        <w:t xml:space="preserve">  №____</w:t>
      </w:r>
    </w:p>
    <w:p w:rsidR="001F1E07" w:rsidRDefault="001F1E07" w:rsidP="001F1E07">
      <w:pPr>
        <w:ind w:left="3969" w:firstLine="284"/>
        <w:jc w:val="center"/>
      </w:pPr>
    </w:p>
    <w:p w:rsidR="006568A9" w:rsidRPr="000C6326" w:rsidRDefault="006568A9" w:rsidP="001F1E07">
      <w:pPr>
        <w:ind w:left="3969" w:firstLine="284"/>
        <w:jc w:val="center"/>
      </w:pPr>
      <w:r w:rsidRPr="000C6326">
        <w:t>Утвержден</w:t>
      </w:r>
    </w:p>
    <w:p w:rsidR="006568A9" w:rsidRDefault="006568A9" w:rsidP="001F1E07">
      <w:pPr>
        <w:ind w:left="3969" w:firstLine="284"/>
        <w:jc w:val="center"/>
      </w:pPr>
      <w:r w:rsidRPr="000C6326">
        <w:t>Приказ</w:t>
      </w:r>
      <w:r>
        <w:t>ом Агентства по предпринимательству и</w:t>
      </w:r>
    </w:p>
    <w:p w:rsidR="006568A9" w:rsidRPr="000C6326" w:rsidRDefault="006568A9" w:rsidP="001F1E07">
      <w:pPr>
        <w:ind w:left="3969" w:firstLine="284"/>
        <w:jc w:val="center"/>
      </w:pPr>
      <w:r>
        <w:t xml:space="preserve">инвестициям </w:t>
      </w:r>
      <w:r w:rsidRPr="000C6326">
        <w:t>Республики Дагестан</w:t>
      </w:r>
    </w:p>
    <w:p w:rsidR="006568A9" w:rsidRPr="000C6326" w:rsidRDefault="006568A9" w:rsidP="001F1E07">
      <w:pPr>
        <w:ind w:left="3969" w:firstLine="284"/>
        <w:jc w:val="center"/>
        <w:rPr>
          <w:u w:val="single"/>
        </w:rPr>
      </w:pPr>
      <w:r w:rsidRPr="000C6326">
        <w:rPr>
          <w:u w:val="single"/>
        </w:rPr>
        <w:t>от</w:t>
      </w:r>
      <w:r>
        <w:rPr>
          <w:u w:val="single"/>
        </w:rPr>
        <w:t>_______________2016</w:t>
      </w:r>
      <w:r w:rsidRPr="000C6326">
        <w:t xml:space="preserve"> г.  №</w:t>
      </w:r>
      <w:r>
        <w:t>_______</w:t>
      </w:r>
      <w:r w:rsidRPr="000C6326">
        <w:rPr>
          <w:u w:val="single"/>
        </w:rPr>
        <w:t>_</w:t>
      </w:r>
    </w:p>
    <w:p w:rsidR="00380B6F" w:rsidRPr="000C6326" w:rsidRDefault="00380B6F" w:rsidP="00380B6F">
      <w:pPr>
        <w:tabs>
          <w:tab w:val="right" w:pos="9149"/>
        </w:tabs>
        <w:ind w:firstLine="360"/>
        <w:jc w:val="right"/>
      </w:pPr>
    </w:p>
    <w:p w:rsidR="001F1E07" w:rsidRDefault="001F1E07" w:rsidP="00380B6F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АДМИНИСТРАТИВНЫЙ РЕГЛАМЕНТ</w:t>
      </w:r>
    </w:p>
    <w:p w:rsidR="00380B6F" w:rsidRPr="00D1214A" w:rsidRDefault="0061694E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625A33">
        <w:rPr>
          <w:b/>
          <w:sz w:val="28"/>
          <w:szCs w:val="28"/>
        </w:rPr>
        <w:t>Агентством по предпринимательству и инвестициям</w:t>
      </w:r>
      <w:r>
        <w:rPr>
          <w:b/>
          <w:sz w:val="28"/>
          <w:szCs w:val="28"/>
        </w:rPr>
        <w:t xml:space="preserve"> Республики Дагестан государственной услуги по </w:t>
      </w:r>
      <w:r w:rsidRPr="00E5456B">
        <w:rPr>
          <w:b/>
          <w:sz w:val="28"/>
          <w:szCs w:val="28"/>
        </w:rPr>
        <w:t xml:space="preserve">субсидированию </w:t>
      </w:r>
      <w:r w:rsidRPr="00B80A08">
        <w:rPr>
          <w:b/>
          <w:sz w:val="28"/>
          <w:szCs w:val="28"/>
        </w:rPr>
        <w:t>части расходов субъектов малого и среднего предпринимательства, связанных с прохождением сертификации (</w:t>
      </w:r>
      <w:r w:rsidRPr="003E6F2F">
        <w:rPr>
          <w:b/>
          <w:sz w:val="28"/>
          <w:szCs w:val="28"/>
        </w:rPr>
        <w:t>получением</w:t>
      </w:r>
      <w:r w:rsidR="001F1E07">
        <w:rPr>
          <w:b/>
          <w:sz w:val="28"/>
          <w:szCs w:val="28"/>
        </w:rPr>
        <w:t xml:space="preserve"> </w:t>
      </w:r>
      <w:r w:rsidRPr="00B80A08">
        <w:rPr>
          <w:b/>
          <w:sz w:val="28"/>
          <w:szCs w:val="28"/>
        </w:rPr>
        <w:t>декларации), в том числе по международным стандартам качества</w:t>
      </w:r>
    </w:p>
    <w:p w:rsidR="0061694E" w:rsidRDefault="0061694E" w:rsidP="00380B6F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I</w:t>
      </w:r>
      <w:r w:rsidRPr="00D1214A">
        <w:rPr>
          <w:b/>
          <w:sz w:val="28"/>
          <w:szCs w:val="28"/>
        </w:rPr>
        <w:t>. Общие положения</w:t>
      </w:r>
      <w:r w:rsidR="00D1214A">
        <w:rPr>
          <w:b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1.1. Ад</w:t>
      </w:r>
      <w:bookmarkStart w:id="0" w:name="_GoBack"/>
      <w:r w:rsidRPr="00D1214A">
        <w:rPr>
          <w:sz w:val="28"/>
          <w:szCs w:val="28"/>
        </w:rPr>
        <w:t>министра</w:t>
      </w:r>
      <w:bookmarkEnd w:id="0"/>
      <w:r w:rsidRPr="00D1214A">
        <w:rPr>
          <w:sz w:val="28"/>
          <w:szCs w:val="28"/>
        </w:rPr>
        <w:t>тивный регламент (далее – Регламент) предоставлени</w:t>
      </w:r>
      <w:r w:rsidR="001F1E07">
        <w:rPr>
          <w:sz w:val="28"/>
          <w:szCs w:val="28"/>
        </w:rPr>
        <w:t>я</w:t>
      </w:r>
      <w:r w:rsidRPr="00D1214A">
        <w:rPr>
          <w:sz w:val="28"/>
          <w:szCs w:val="28"/>
        </w:rPr>
        <w:t xml:space="preserve"> </w:t>
      </w:r>
      <w:r w:rsidR="00625A33">
        <w:rPr>
          <w:sz w:val="28"/>
          <w:szCs w:val="28"/>
        </w:rPr>
        <w:t>Агентством по предпринимательству и инвестициям</w:t>
      </w:r>
      <w:r w:rsidRPr="00D1214A">
        <w:rPr>
          <w:sz w:val="28"/>
          <w:szCs w:val="28"/>
        </w:rPr>
        <w:t xml:space="preserve"> Республики Дагестан (далее –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) </w:t>
      </w:r>
      <w:r w:rsidR="0061694E" w:rsidRPr="00EB4405">
        <w:rPr>
          <w:sz w:val="28"/>
          <w:szCs w:val="28"/>
        </w:rPr>
        <w:t>государственной услуги по субсидированию части расходов субъектов малого и среднего предпринимательства</w:t>
      </w:r>
      <w:r w:rsidR="0061694E">
        <w:rPr>
          <w:sz w:val="28"/>
          <w:szCs w:val="28"/>
        </w:rPr>
        <w:t>,</w:t>
      </w:r>
      <w:r w:rsidR="001F1E07">
        <w:rPr>
          <w:sz w:val="28"/>
          <w:szCs w:val="28"/>
        </w:rPr>
        <w:t xml:space="preserve"> </w:t>
      </w:r>
      <w:r w:rsidR="0061694E" w:rsidRPr="00793528">
        <w:rPr>
          <w:sz w:val="28"/>
          <w:szCs w:val="28"/>
        </w:rPr>
        <w:t>связанных с прохождением сертификации (</w:t>
      </w:r>
      <w:r w:rsidR="0061694E">
        <w:rPr>
          <w:sz w:val="28"/>
          <w:szCs w:val="28"/>
        </w:rPr>
        <w:t xml:space="preserve">получением </w:t>
      </w:r>
      <w:r w:rsidR="0061694E" w:rsidRPr="00793528">
        <w:rPr>
          <w:sz w:val="28"/>
          <w:szCs w:val="28"/>
        </w:rPr>
        <w:t>декларации), в том числе по международным стандартам качества</w:t>
      </w:r>
      <w:r w:rsidRPr="00D1214A">
        <w:rPr>
          <w:bCs/>
          <w:sz w:val="28"/>
          <w:szCs w:val="28"/>
        </w:rPr>
        <w:t xml:space="preserve">(далее – претенденты), </w:t>
      </w:r>
      <w:r w:rsidRPr="00D1214A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Круг заявителей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ab/>
      </w:r>
      <w:r w:rsidRPr="00D1214A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370827" w:rsidRPr="00D1214A" w:rsidRDefault="00380B6F" w:rsidP="00370827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1.3. </w:t>
      </w:r>
      <w:r w:rsidR="00370827" w:rsidRPr="00D1214A">
        <w:rPr>
          <w:sz w:val="28"/>
          <w:szCs w:val="28"/>
        </w:rPr>
        <w:t xml:space="preserve">Информация о порядке предоставления государственной услуги размещается на официальном сайте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 xml:space="preserve">а </w:t>
      </w:r>
      <w:r w:rsidR="00625A33" w:rsidRPr="0006323F">
        <w:rPr>
          <w:color w:val="000000"/>
          <w:sz w:val="28"/>
          <w:szCs w:val="28"/>
        </w:rPr>
        <w:t xml:space="preserve"> </w:t>
      </w:r>
      <w:r w:rsidR="00FD7D33" w:rsidRPr="0006323F">
        <w:rPr>
          <w:color w:val="000000"/>
          <w:sz w:val="28"/>
          <w:szCs w:val="28"/>
        </w:rPr>
        <w:t>(</w:t>
      </w:r>
      <w:r w:rsidR="00FD7D33" w:rsidRPr="00F95AC8">
        <w:rPr>
          <w:color w:val="000000"/>
          <w:sz w:val="28"/>
          <w:szCs w:val="28"/>
        </w:rPr>
        <w:t>www.investrd.e-dag.ru</w:t>
      </w:r>
      <w:r w:rsidR="00FD7D33" w:rsidRPr="0006323F">
        <w:rPr>
          <w:sz w:val="28"/>
          <w:szCs w:val="28"/>
        </w:rPr>
        <w:t>)</w:t>
      </w:r>
      <w:r w:rsidR="008758D4" w:rsidRPr="00D1214A">
        <w:rPr>
          <w:sz w:val="28"/>
          <w:szCs w:val="28"/>
        </w:rPr>
        <w:t>(далее - Сайт)</w:t>
      </w:r>
      <w:r w:rsidR="00370827" w:rsidRPr="00D1214A">
        <w:rPr>
          <w:sz w:val="28"/>
          <w:szCs w:val="28"/>
        </w:rPr>
        <w:t>, а также (бизнесдагестана.рф) (далее – Портал).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1.4. Прием заявлений, документов производится по а</w:t>
      </w:r>
      <w:r w:rsidR="006568A9">
        <w:rPr>
          <w:sz w:val="28"/>
          <w:szCs w:val="28"/>
        </w:rPr>
        <w:t>дресу: 367012, г. Махачкала, ул Гагарина 120</w:t>
      </w:r>
      <w:r w:rsidR="0061694E">
        <w:rPr>
          <w:sz w:val="28"/>
          <w:szCs w:val="28"/>
        </w:rPr>
        <w:t>, кабинет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Время работы: в будние дни - с 9-00 до 18-00 часов. Перерыв - с 13-00 до 14-00 часов.</w:t>
      </w:r>
    </w:p>
    <w:p w:rsidR="00380B6F" w:rsidRPr="00D1214A" w:rsidRDefault="00FD7D33" w:rsidP="00380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Телефоны: 55-07-57</w:t>
      </w:r>
      <w:r w:rsidR="00380B6F" w:rsidRPr="00D1214A">
        <w:rPr>
          <w:sz w:val="28"/>
          <w:szCs w:val="28"/>
        </w:rPr>
        <w:t>, Международный код-8(8722).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Адрес электронной почты: 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mail</w:t>
      </w:r>
      <w:r w:rsidRPr="00D1214A">
        <w:rPr>
          <w:sz w:val="28"/>
          <w:szCs w:val="28"/>
        </w:rPr>
        <w:t xml:space="preserve">: </w:t>
      </w:r>
      <w:r w:rsidR="00FD7D33" w:rsidRPr="00FD7D33">
        <w:rPr>
          <w:i/>
          <w:sz w:val="28"/>
          <w:szCs w:val="28"/>
          <w:lang w:val="en-US"/>
        </w:rPr>
        <w:t>investrd</w:t>
      </w:r>
      <w:r w:rsidR="00FD7D33" w:rsidRPr="00FD7D33">
        <w:rPr>
          <w:i/>
          <w:sz w:val="28"/>
          <w:szCs w:val="28"/>
        </w:rPr>
        <w:t>@</w:t>
      </w:r>
      <w:r w:rsidR="00FD7D33" w:rsidRPr="00FD7D33">
        <w:rPr>
          <w:i/>
          <w:sz w:val="28"/>
          <w:szCs w:val="28"/>
          <w:lang w:val="en-US"/>
        </w:rPr>
        <w:t>e</w:t>
      </w:r>
      <w:r w:rsidR="00FD7D33" w:rsidRPr="00FD7D33">
        <w:rPr>
          <w:i/>
          <w:sz w:val="28"/>
          <w:szCs w:val="28"/>
        </w:rPr>
        <w:t>-</w:t>
      </w:r>
      <w:r w:rsidR="00FD7D33" w:rsidRPr="00FD7D33">
        <w:rPr>
          <w:i/>
          <w:sz w:val="28"/>
          <w:szCs w:val="28"/>
          <w:lang w:val="en-US"/>
        </w:rPr>
        <w:t>dag</w:t>
      </w:r>
      <w:r w:rsidR="00FD7D33" w:rsidRPr="00FD7D33">
        <w:rPr>
          <w:i/>
          <w:sz w:val="28"/>
          <w:szCs w:val="28"/>
        </w:rPr>
        <w:t>.</w:t>
      </w:r>
      <w:r w:rsidR="00FD7D33" w:rsidRPr="00FD7D33">
        <w:rPr>
          <w:i/>
          <w:sz w:val="28"/>
          <w:szCs w:val="28"/>
          <w:lang w:val="en-US"/>
        </w:rPr>
        <w:t>ru</w:t>
      </w:r>
      <w:r w:rsidR="00FD7D33" w:rsidRPr="00FD7D33">
        <w:rPr>
          <w:i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Cs/>
          <w:sz w:val="28"/>
          <w:szCs w:val="28"/>
        </w:rPr>
      </w:pPr>
      <w:r w:rsidRPr="00D1214A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bCs/>
          <w:sz w:val="28"/>
          <w:szCs w:val="28"/>
        </w:rPr>
        <w:t xml:space="preserve">1.5.1. </w:t>
      </w:r>
      <w:r w:rsidRPr="00D1214A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 устной форме лично;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 устной форме по телефону;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D1214A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D1214A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Дагестан: </w:t>
      </w:r>
      <w:r w:rsidRPr="00D1214A">
        <w:rPr>
          <w:sz w:val="28"/>
          <w:szCs w:val="28"/>
          <w:lang w:val="en-US"/>
        </w:rPr>
        <w:t>http</w:t>
      </w:r>
      <w:r w:rsidRPr="00D1214A">
        <w:rPr>
          <w:sz w:val="28"/>
          <w:szCs w:val="28"/>
        </w:rPr>
        <w:t>://</w:t>
      </w:r>
      <w:r w:rsidRPr="00D1214A">
        <w:rPr>
          <w:sz w:val="28"/>
          <w:szCs w:val="28"/>
          <w:lang w:val="en-US"/>
        </w:rPr>
        <w:t>www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gu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dag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ru</w:t>
      </w:r>
      <w:r w:rsidRPr="00D1214A">
        <w:rPr>
          <w:sz w:val="28"/>
          <w:szCs w:val="28"/>
        </w:rPr>
        <w:t>/</w:t>
      </w:r>
      <w:r w:rsidRPr="00D1214A">
        <w:rPr>
          <w:rFonts w:eastAsia="Arial Unicode MS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достоверность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актуальность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оперативность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четкость в </w:t>
      </w:r>
      <w:r w:rsidR="001150DA" w:rsidRPr="00D1214A">
        <w:rPr>
          <w:sz w:val="28"/>
          <w:szCs w:val="28"/>
        </w:rPr>
        <w:t>изложении информации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полнота информирования;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наглядность форм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удобство и доступность полученной информации.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Информирование проводится в форме: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устного информирования;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письменного информирования.</w:t>
      </w:r>
    </w:p>
    <w:p w:rsidR="00380B6F" w:rsidRPr="00D1214A" w:rsidRDefault="00380B6F" w:rsidP="00380B6F">
      <w:pPr>
        <w:pStyle w:val="af0"/>
        <w:tabs>
          <w:tab w:val="left" w:pos="10915"/>
          <w:tab w:val="left" w:pos="11199"/>
        </w:tabs>
        <w:spacing w:before="0" w:after="0"/>
        <w:ind w:firstLine="709"/>
        <w:rPr>
          <w:sz w:val="28"/>
          <w:szCs w:val="28"/>
        </w:rPr>
      </w:pPr>
      <w:r w:rsidRPr="00D1214A">
        <w:rPr>
          <w:sz w:val="28"/>
          <w:szCs w:val="28"/>
        </w:rPr>
        <w:t xml:space="preserve">1.5.2. Индивидуальное устное информирование осуществляется уполномоченным должностным лицом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при обращении заявителей за информацией: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 телефону.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осуществляет не более 5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1.5.4. Индивидуальное письменное информирование при обращении заявителя в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осуществляется посредством почтовых отправлений.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1.5.5. Публичное письменное информирование осуществляется путем публикации информационных материалов в средствах массовой информации, а также размещения информации в сети Интернет на Портале</w:t>
      </w:r>
      <w:r w:rsidR="008758D4" w:rsidRPr="00D1214A">
        <w:rPr>
          <w:sz w:val="28"/>
          <w:szCs w:val="28"/>
        </w:rPr>
        <w:t xml:space="preserve"> и </w:t>
      </w:r>
      <w:r w:rsidR="00D1214A" w:rsidRPr="00D1214A">
        <w:rPr>
          <w:sz w:val="28"/>
          <w:szCs w:val="28"/>
        </w:rPr>
        <w:t xml:space="preserve">на </w:t>
      </w:r>
      <w:r w:rsidR="008758D4" w:rsidRPr="00D1214A">
        <w:rPr>
          <w:sz w:val="28"/>
          <w:szCs w:val="28"/>
        </w:rPr>
        <w:t>Сайте</w:t>
      </w:r>
      <w:r w:rsidRPr="00D1214A">
        <w:rPr>
          <w:sz w:val="28"/>
          <w:szCs w:val="28"/>
        </w:rPr>
        <w:t xml:space="preserve">, </w:t>
      </w:r>
      <w:r w:rsidRPr="00D1214A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Дагестан: </w:t>
      </w:r>
      <w:r w:rsidRPr="00D1214A">
        <w:rPr>
          <w:sz w:val="28"/>
          <w:szCs w:val="28"/>
          <w:lang w:val="en-US"/>
        </w:rPr>
        <w:t>http</w:t>
      </w:r>
      <w:r w:rsidRPr="00D1214A">
        <w:rPr>
          <w:sz w:val="28"/>
          <w:szCs w:val="28"/>
        </w:rPr>
        <w:t>://</w:t>
      </w:r>
      <w:r w:rsidRPr="00D1214A">
        <w:rPr>
          <w:sz w:val="28"/>
          <w:szCs w:val="28"/>
          <w:lang w:val="en-US"/>
        </w:rPr>
        <w:t>www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gu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dag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ru</w:t>
      </w:r>
      <w:r w:rsidRPr="00D1214A">
        <w:rPr>
          <w:sz w:val="28"/>
          <w:szCs w:val="28"/>
        </w:rPr>
        <w:t>/</w:t>
      </w:r>
      <w:r w:rsidRPr="00D1214A">
        <w:rPr>
          <w:rFonts w:eastAsia="Arial Unicode MS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 Портале размещаются: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порядок предоставления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режим работы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адрес Портала</w:t>
      </w:r>
      <w:r w:rsidR="008758D4" w:rsidRPr="00D1214A">
        <w:rPr>
          <w:sz w:val="28"/>
          <w:szCs w:val="28"/>
        </w:rPr>
        <w:t xml:space="preserve"> и Сайта</w:t>
      </w:r>
      <w:r w:rsidRPr="00D1214A">
        <w:rPr>
          <w:rFonts w:eastAsia="Arial Unicode MS"/>
          <w:sz w:val="28"/>
          <w:szCs w:val="28"/>
        </w:rPr>
        <w:t xml:space="preserve"> в сети </w:t>
      </w:r>
      <w:r w:rsidRPr="00D1214A">
        <w:rPr>
          <w:sz w:val="28"/>
          <w:szCs w:val="28"/>
        </w:rPr>
        <w:t>Интернет, номера телефонов, адрес электронной почты.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Стенды размещаются в фойе административного здания </w:t>
      </w:r>
      <w:r w:rsidR="00625A33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 РД по адресу: г. Махачкала, ул.</w:t>
      </w:r>
      <w:r w:rsidR="006568A9">
        <w:rPr>
          <w:sz w:val="28"/>
          <w:szCs w:val="28"/>
        </w:rPr>
        <w:t>Гагарина 120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При ответе на телефонные звонки уполномоченное должностное лицо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>, осуществляющее прием и консультирование, должен кратко подвести итоги.</w:t>
      </w:r>
      <w:r w:rsidR="00B32BA4" w:rsidRPr="00D1214A">
        <w:rPr>
          <w:sz w:val="28"/>
          <w:szCs w:val="28"/>
        </w:rPr>
        <w:t xml:space="preserve"> Время разговора не должно превышать 10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При устном обращении заявителей (по телефону или лично) уполномоченные должностные лица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может предложить заявителю назначить другое удобное для заявителя время для консультации.</w:t>
      </w:r>
      <w:r w:rsidR="00B32BA4" w:rsidRPr="00D1214A">
        <w:rPr>
          <w:sz w:val="28"/>
          <w:szCs w:val="28"/>
        </w:rPr>
        <w:t xml:space="preserve"> Время индивидуального устного консультирования каждого заявителя не может превышать 15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Уполномоченные должностные лица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, осуществляющие прием и консультирование (по телефону или лично), должны корректно и внимательно </w:t>
      </w:r>
      <w:r w:rsidRPr="00D1214A">
        <w:rPr>
          <w:sz w:val="28"/>
          <w:szCs w:val="28"/>
        </w:rPr>
        <w:lastRenderedPageBreak/>
        <w:t>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D1214A" w:rsidRDefault="00380B6F" w:rsidP="00380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II. Стандарт предоставления государственной услуги</w:t>
      </w:r>
      <w:r w:rsidR="00D1214A">
        <w:rPr>
          <w:b/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Наименование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2.1. Государственная услуга </w:t>
      </w:r>
      <w:r w:rsidR="00A33A1B" w:rsidRPr="00EB4405">
        <w:rPr>
          <w:sz w:val="28"/>
          <w:szCs w:val="28"/>
        </w:rPr>
        <w:t>по субсидированию части расходов субъектов малого и среднего предпринимательства</w:t>
      </w:r>
      <w:r w:rsidR="00A33A1B">
        <w:rPr>
          <w:sz w:val="28"/>
          <w:szCs w:val="28"/>
        </w:rPr>
        <w:t>,</w:t>
      </w:r>
      <w:r w:rsidR="00A33A1B" w:rsidRPr="00793528">
        <w:rPr>
          <w:sz w:val="28"/>
          <w:szCs w:val="28"/>
        </w:rPr>
        <w:t>связанных с прохождением сертификации (</w:t>
      </w:r>
      <w:r w:rsidR="00A33A1B">
        <w:rPr>
          <w:sz w:val="28"/>
          <w:szCs w:val="28"/>
        </w:rPr>
        <w:t xml:space="preserve">получением </w:t>
      </w:r>
      <w:r w:rsidR="00A33A1B" w:rsidRPr="00793528">
        <w:rPr>
          <w:sz w:val="28"/>
          <w:szCs w:val="28"/>
        </w:rPr>
        <w:t>декларации), в том числе по международным стандартам качества</w:t>
      </w:r>
      <w:r w:rsidR="00A33A1B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Наименование органа исполнительной власти,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предоставляющего государственную услугу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2.2. Предоставление государственной услуги осуществляется </w:t>
      </w:r>
      <w:r w:rsidR="00625A33">
        <w:rPr>
          <w:sz w:val="28"/>
          <w:szCs w:val="28"/>
        </w:rPr>
        <w:t>Агентством по предпринимательству и инвестициям</w:t>
      </w:r>
      <w:r w:rsidRPr="00D1214A">
        <w:rPr>
          <w:sz w:val="28"/>
          <w:szCs w:val="28"/>
        </w:rPr>
        <w:t xml:space="preserve"> Республики Дагестан.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pStyle w:val="a6"/>
        <w:tabs>
          <w:tab w:val="left" w:pos="10915"/>
          <w:tab w:val="left" w:pos="11199"/>
        </w:tabs>
        <w:spacing w:after="0"/>
        <w:ind w:left="0"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2.3. При предоставлении государственной услуги </w:t>
      </w:r>
      <w:r w:rsidR="006568A9">
        <w:rPr>
          <w:sz w:val="28"/>
          <w:szCs w:val="28"/>
        </w:rPr>
        <w:t>Дагинвест</w:t>
      </w:r>
      <w:r w:rsidR="00625A33">
        <w:rPr>
          <w:sz w:val="28"/>
          <w:szCs w:val="28"/>
        </w:rPr>
        <w:t xml:space="preserve">ом </w:t>
      </w:r>
      <w:r w:rsidRPr="00D1214A">
        <w:rPr>
          <w:sz w:val="28"/>
          <w:szCs w:val="28"/>
        </w:rPr>
        <w:t>осуществляется взаимодействие с: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федеральными органами исполнительной власти;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органами исполнительной власти Республики Дагестан;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органами местного самоуправления;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общественными организациями;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юридическими лицами и индивидуальными предпринимателями – получателями государственной поддержки.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Описание результата предоставления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2.4. </w:t>
      </w:r>
      <w:r w:rsidR="00672A98" w:rsidRPr="00D1214A">
        <w:rPr>
          <w:sz w:val="28"/>
          <w:szCs w:val="28"/>
        </w:rPr>
        <w:t>Конечным результатом</w:t>
      </w:r>
      <w:r w:rsidRPr="00D1214A">
        <w:rPr>
          <w:sz w:val="28"/>
          <w:szCs w:val="28"/>
        </w:rPr>
        <w:t xml:space="preserve"> предоставления государственной услуги является: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- предоставление субсидий;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мотивированный отказ в предоставлении субсидий.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Условия и сроки предоставления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380B6F" w:rsidRPr="00D1214A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2.5.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ежегодно, в месячный срок после утверждения республиканского бюджета Республики Дагестан либо поступления на счет республиканского бюджета Республики Дагестан средств федерального бюджета, публикует в средствах массовой информации сведения об объемах средств, предусмотренных на государственную поддержку субъектов малого и </w:t>
      </w:r>
      <w:r w:rsidR="00A33A1B">
        <w:rPr>
          <w:sz w:val="28"/>
          <w:szCs w:val="28"/>
        </w:rPr>
        <w:t>среднего предпринимательства</w:t>
      </w:r>
      <w:r w:rsidR="00A33A1B" w:rsidRPr="00EB4405">
        <w:rPr>
          <w:sz w:val="28"/>
          <w:szCs w:val="28"/>
        </w:rPr>
        <w:t xml:space="preserve"> субъектов малого и среднего предпринимательства</w:t>
      </w:r>
      <w:r w:rsidR="00A33A1B">
        <w:rPr>
          <w:sz w:val="28"/>
          <w:szCs w:val="28"/>
        </w:rPr>
        <w:t>,</w:t>
      </w:r>
      <w:r w:rsidR="00A33A1B" w:rsidRPr="00793528">
        <w:rPr>
          <w:sz w:val="28"/>
          <w:szCs w:val="28"/>
        </w:rPr>
        <w:t>связанных с прохождением сертификации (</w:t>
      </w:r>
      <w:r w:rsidR="00A33A1B">
        <w:rPr>
          <w:sz w:val="28"/>
          <w:szCs w:val="28"/>
        </w:rPr>
        <w:t xml:space="preserve">получением </w:t>
      </w:r>
      <w:r w:rsidR="00A33A1B" w:rsidRPr="00793528">
        <w:rPr>
          <w:sz w:val="28"/>
          <w:szCs w:val="28"/>
        </w:rPr>
        <w:t>декларации), в том числе по международным стандартам качества</w:t>
      </w:r>
      <w:r w:rsidRPr="00D1214A">
        <w:rPr>
          <w:sz w:val="28"/>
          <w:szCs w:val="28"/>
        </w:rPr>
        <w:t xml:space="preserve">. </w:t>
      </w:r>
    </w:p>
    <w:p w:rsidR="00A33A1B" w:rsidRPr="00A33A1B" w:rsidRDefault="00A33A1B" w:rsidP="00A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80B6F" w:rsidRPr="00D1214A">
        <w:rPr>
          <w:rFonts w:ascii="Times New Roman" w:hAnsi="Times New Roman" w:cs="Times New Roman"/>
          <w:sz w:val="28"/>
          <w:szCs w:val="28"/>
        </w:rPr>
        <w:t xml:space="preserve">. </w:t>
      </w:r>
      <w:r w:rsidRPr="00A33A1B">
        <w:rPr>
          <w:rFonts w:ascii="Times New Roman" w:hAnsi="Times New Roman" w:cs="Times New Roman"/>
          <w:sz w:val="28"/>
          <w:szCs w:val="28"/>
        </w:rPr>
        <w:t>Субсидия одному претенденту предоставляется в размере 70 процентов от суммы понесенных расходов, но не более 500 тысяч рублей на международный сертификат (ISO) и не более 50 тысяч рублей на российский сертификат соответствия.</w:t>
      </w:r>
    </w:p>
    <w:p w:rsidR="00A33A1B" w:rsidRPr="00A33A1B" w:rsidRDefault="00A33A1B" w:rsidP="00A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Один претендент может претендовать на получение субсидии по данному виду государственной поддержки только один раз в год.</w:t>
      </w:r>
    </w:p>
    <w:p w:rsidR="00380B6F" w:rsidRPr="00D1214A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2</w:t>
      </w:r>
      <w:r w:rsidR="00A33A1B">
        <w:rPr>
          <w:rFonts w:ascii="Times New Roman" w:hAnsi="Times New Roman" w:cs="Times New Roman"/>
          <w:sz w:val="28"/>
          <w:szCs w:val="28"/>
        </w:rPr>
        <w:t>.7</w:t>
      </w:r>
      <w:r w:rsidRPr="00D1214A">
        <w:rPr>
          <w:rFonts w:ascii="Times New Roman" w:hAnsi="Times New Roman" w:cs="Times New Roman"/>
          <w:sz w:val="28"/>
          <w:szCs w:val="28"/>
        </w:rPr>
        <w:t xml:space="preserve">. Субсидия предоставляется в размере, определенным Порядком </w:t>
      </w:r>
      <w:r w:rsidR="00672A98" w:rsidRPr="00D1214A">
        <w:rPr>
          <w:rFonts w:ascii="Times New Roman" w:hAnsi="Times New Roman" w:cs="Times New Roman"/>
          <w:sz w:val="28"/>
          <w:szCs w:val="28"/>
        </w:rPr>
        <w:t xml:space="preserve">субсидирования </w:t>
      </w:r>
      <w:r w:rsidR="00672A98" w:rsidRPr="00D1214A">
        <w:rPr>
          <w:rFonts w:ascii="Times New Roman" w:hAnsi="Times New Roman" w:cs="Times New Roman"/>
          <w:bCs/>
          <w:sz w:val="28"/>
          <w:szCs w:val="28"/>
        </w:rPr>
        <w:t>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</w:r>
      <w:r w:rsidRPr="00D1214A">
        <w:rPr>
          <w:rFonts w:ascii="Times New Roman" w:hAnsi="Times New Roman" w:cs="Times New Roman"/>
          <w:sz w:val="28"/>
          <w:szCs w:val="28"/>
        </w:rPr>
        <w:t xml:space="preserve">(далее – Порядок), утвержденным постановлением Правительства Республики Дагестан от </w:t>
      </w:r>
      <w:r w:rsidR="004147FF" w:rsidRPr="004147FF">
        <w:rPr>
          <w:rFonts w:ascii="Times New Roman" w:hAnsi="Times New Roman" w:cs="Times New Roman"/>
          <w:sz w:val="28"/>
          <w:szCs w:val="28"/>
        </w:rPr>
        <w:t>22</w:t>
      </w:r>
      <w:r w:rsidRPr="00D121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147FF" w:rsidRPr="004147FF">
        <w:rPr>
          <w:rFonts w:ascii="Times New Roman" w:hAnsi="Times New Roman" w:cs="Times New Roman"/>
          <w:sz w:val="28"/>
          <w:szCs w:val="28"/>
        </w:rPr>
        <w:t>4</w:t>
      </w:r>
      <w:r w:rsidR="004147FF">
        <w:rPr>
          <w:rFonts w:ascii="Times New Roman" w:hAnsi="Times New Roman" w:cs="Times New Roman"/>
          <w:sz w:val="28"/>
          <w:szCs w:val="28"/>
        </w:rPr>
        <w:t xml:space="preserve"> года № 651</w:t>
      </w:r>
      <w:r w:rsidRPr="00D1214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4147FF" w:rsidRPr="004147FF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D1214A">
        <w:rPr>
          <w:rFonts w:ascii="Times New Roman" w:hAnsi="Times New Roman" w:cs="Times New Roman"/>
          <w:sz w:val="28"/>
          <w:szCs w:val="28"/>
        </w:rPr>
        <w:t>».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="00A33A1B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D1214A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D1214A">
        <w:rPr>
          <w:rFonts w:ascii="Times New Roman" w:hAnsi="Times New Roman" w:cs="Times New Roman"/>
          <w:sz w:val="28"/>
          <w:szCs w:val="28"/>
        </w:rPr>
        <w:t>Субсидии предоставляются при выполнении претендентами следующих условий:</w:t>
      </w:r>
    </w:p>
    <w:p w:rsidR="00A33A1B" w:rsidRPr="00A33A1B" w:rsidRDefault="00A33A1B" w:rsidP="00A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и уплата налоговых и иных обязательных платежей на территории Республики Дагестан;</w:t>
      </w:r>
    </w:p>
    <w:p w:rsidR="00A33A1B" w:rsidRPr="00A33A1B" w:rsidRDefault="00A33A1B" w:rsidP="00A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нанятым работникам;</w:t>
      </w:r>
    </w:p>
    <w:p w:rsidR="00A33A1B" w:rsidRPr="00A33A1B" w:rsidRDefault="00A33A1B" w:rsidP="00A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уровень заработной платы не ниже минимального размера оплаты труда;</w:t>
      </w:r>
    </w:p>
    <w:p w:rsidR="00380B6F" w:rsidRPr="00D1214A" w:rsidRDefault="00A33A1B" w:rsidP="00A3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не</w:t>
      </w:r>
      <w:r w:rsidR="00C25121">
        <w:rPr>
          <w:rFonts w:ascii="Times New Roman" w:hAnsi="Times New Roman" w:cs="Times New Roman"/>
          <w:sz w:val="28"/>
          <w:szCs w:val="28"/>
        </w:rPr>
        <w:t xml:space="preserve"> </w:t>
      </w:r>
      <w:r w:rsidRPr="00A33A1B">
        <w:rPr>
          <w:rFonts w:ascii="Times New Roman" w:hAnsi="Times New Roman" w:cs="Times New Roman"/>
          <w:sz w:val="28"/>
          <w:szCs w:val="28"/>
        </w:rPr>
        <w:t xml:space="preserve">нахождение в процессе </w:t>
      </w:r>
      <w:r>
        <w:rPr>
          <w:rFonts w:ascii="Times New Roman" w:hAnsi="Times New Roman" w:cs="Times New Roman"/>
          <w:sz w:val="28"/>
          <w:szCs w:val="28"/>
        </w:rPr>
        <w:t>ликвидации и банкротства.</w:t>
      </w:r>
    </w:p>
    <w:p w:rsidR="00380B6F" w:rsidRPr="00D1214A" w:rsidRDefault="00A33A1B" w:rsidP="00380B6F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2.9</w:t>
      </w:r>
      <w:r w:rsidR="00380B6F" w:rsidRPr="00D1214A">
        <w:rPr>
          <w:sz w:val="28"/>
          <w:szCs w:val="28"/>
        </w:rPr>
        <w:t xml:space="preserve">. </w:t>
      </w:r>
      <w:r w:rsidR="00380B6F" w:rsidRPr="00D1214A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="00380B6F" w:rsidRPr="00D1214A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="00380B6F" w:rsidRPr="00D1214A">
        <w:rPr>
          <w:spacing w:val="-12"/>
          <w:sz w:val="28"/>
          <w:szCs w:val="28"/>
        </w:rPr>
        <w:t xml:space="preserve">прошнурован, скреплен печатью </w:t>
      </w:r>
      <w:r w:rsidR="006568A9">
        <w:rPr>
          <w:sz w:val="28"/>
          <w:szCs w:val="28"/>
        </w:rPr>
        <w:t>Дагинвест</w:t>
      </w:r>
      <w:r w:rsidR="00C25121">
        <w:rPr>
          <w:sz w:val="28"/>
          <w:szCs w:val="28"/>
        </w:rPr>
        <w:t>а</w:t>
      </w:r>
      <w:r w:rsidR="00380B6F" w:rsidRPr="00D1214A">
        <w:rPr>
          <w:sz w:val="28"/>
          <w:szCs w:val="28"/>
        </w:rPr>
        <w:t xml:space="preserve"> (приложение № 2 к настоящему Регламенту).</w:t>
      </w:r>
    </w:p>
    <w:p w:rsidR="00380B6F" w:rsidRPr="00D1214A" w:rsidRDefault="00A33A1B" w:rsidP="00A33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380B6F" w:rsidRPr="00D1214A">
        <w:rPr>
          <w:sz w:val="28"/>
          <w:szCs w:val="28"/>
        </w:rPr>
        <w:t xml:space="preserve">. </w:t>
      </w:r>
      <w:r w:rsidR="006568A9">
        <w:rPr>
          <w:sz w:val="28"/>
          <w:szCs w:val="28"/>
        </w:rPr>
        <w:t>Дагинвест</w:t>
      </w:r>
      <w:r w:rsidR="00380B6F" w:rsidRPr="00D1214A">
        <w:rPr>
          <w:sz w:val="28"/>
          <w:szCs w:val="28"/>
        </w:rPr>
        <w:t xml:space="preserve"> в двухнедельный срок рассматривает представленные док</w:t>
      </w:r>
      <w:r w:rsidR="008770F9" w:rsidRPr="00D1214A">
        <w:rPr>
          <w:sz w:val="28"/>
          <w:szCs w:val="28"/>
        </w:rPr>
        <w:t xml:space="preserve">ументы, указанные в пунктах </w:t>
      </w:r>
      <w:r w:rsidR="008770F9" w:rsidRPr="00ED093E">
        <w:rPr>
          <w:sz w:val="28"/>
          <w:szCs w:val="28"/>
        </w:rPr>
        <w:t>2.1</w:t>
      </w:r>
      <w:r w:rsidR="00590683" w:rsidRPr="00ED093E">
        <w:rPr>
          <w:sz w:val="28"/>
          <w:szCs w:val="28"/>
        </w:rPr>
        <w:t>5</w:t>
      </w:r>
      <w:r w:rsidR="00380B6F" w:rsidRPr="00ED093E">
        <w:rPr>
          <w:sz w:val="28"/>
          <w:szCs w:val="28"/>
        </w:rPr>
        <w:t>. и 2.1</w:t>
      </w:r>
      <w:r w:rsidR="00590683" w:rsidRPr="00ED093E">
        <w:rPr>
          <w:sz w:val="28"/>
          <w:szCs w:val="28"/>
        </w:rPr>
        <w:t>7</w:t>
      </w:r>
      <w:r w:rsidR="00380B6F" w:rsidRPr="00ED093E">
        <w:rPr>
          <w:sz w:val="28"/>
          <w:szCs w:val="28"/>
        </w:rPr>
        <w:t>.</w:t>
      </w:r>
      <w:r w:rsidR="00380B6F" w:rsidRPr="00D1214A">
        <w:rPr>
          <w:sz w:val="28"/>
          <w:szCs w:val="28"/>
        </w:rPr>
        <w:t xml:space="preserve"> настоящего Регламента, и принимает решение о включении претендента в список получателей указанного вида поддержки и в пятидневный срок уведомляет претендента о принятом решении либо отказе с указанием причин.</w:t>
      </w:r>
    </w:p>
    <w:p w:rsidR="00380B6F" w:rsidRPr="00D1214A" w:rsidRDefault="00A33A1B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</w:t>
      </w:r>
      <w:r w:rsidR="00380B6F" w:rsidRPr="00D1214A">
        <w:rPr>
          <w:sz w:val="28"/>
          <w:szCs w:val="28"/>
        </w:rPr>
        <w:t xml:space="preserve">. </w:t>
      </w:r>
      <w:r w:rsidR="006568A9">
        <w:rPr>
          <w:sz w:val="28"/>
          <w:szCs w:val="28"/>
        </w:rPr>
        <w:t>Дагинвест</w:t>
      </w:r>
      <w:r w:rsidR="00380B6F" w:rsidRPr="00D1214A">
        <w:rPr>
          <w:sz w:val="28"/>
          <w:szCs w:val="28"/>
        </w:rPr>
        <w:t xml:space="preserve"> 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D1214A" w:rsidRDefault="00A33A1B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80B6F" w:rsidRPr="00D1214A">
        <w:rPr>
          <w:sz w:val="28"/>
          <w:szCs w:val="28"/>
        </w:rPr>
        <w:t xml:space="preserve">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r w:rsidR="006568A9">
        <w:rPr>
          <w:sz w:val="28"/>
          <w:szCs w:val="28"/>
        </w:rPr>
        <w:t>Дагинвест</w:t>
      </w:r>
      <w:r w:rsidR="00C25121">
        <w:rPr>
          <w:sz w:val="28"/>
          <w:szCs w:val="28"/>
        </w:rPr>
        <w:t>а</w:t>
      </w:r>
      <w:r w:rsidR="00380B6F" w:rsidRPr="00D1214A">
        <w:rPr>
          <w:sz w:val="28"/>
          <w:szCs w:val="28"/>
        </w:rPr>
        <w:t xml:space="preserve"> соответствующих средств.</w:t>
      </w:r>
    </w:p>
    <w:p w:rsidR="00380B6F" w:rsidRPr="00D1214A" w:rsidRDefault="00A33A1B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AB4DD8" w:rsidRPr="00D1214A">
        <w:rPr>
          <w:sz w:val="28"/>
          <w:szCs w:val="28"/>
        </w:rPr>
        <w:t xml:space="preserve">. Для получения государственной услуги претендент не должен обращаться в </w:t>
      </w:r>
      <w:r w:rsidR="006568A9">
        <w:rPr>
          <w:sz w:val="28"/>
          <w:szCs w:val="28"/>
        </w:rPr>
        <w:t>Дагинвест</w:t>
      </w:r>
      <w:r w:rsidR="00AB4DD8" w:rsidRPr="00D1214A">
        <w:rPr>
          <w:sz w:val="28"/>
          <w:szCs w:val="28"/>
        </w:rPr>
        <w:t xml:space="preserve"> более двух раз.</w:t>
      </w:r>
    </w:p>
    <w:p w:rsidR="00AB4DD8" w:rsidRPr="00D1214A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Правовые основания для предоставления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2.1</w:t>
      </w:r>
      <w:r w:rsidR="00A33A1B">
        <w:rPr>
          <w:sz w:val="28"/>
          <w:szCs w:val="28"/>
        </w:rPr>
        <w:t>4</w:t>
      </w:r>
      <w:r w:rsidRPr="00D1214A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r w:rsidR="00590683" w:rsidRPr="00D1214A">
        <w:rPr>
          <w:rFonts w:ascii="Times New Roman" w:hAnsi="Times New Roman" w:cs="Times New Roman"/>
          <w:sz w:val="28"/>
          <w:szCs w:val="28"/>
        </w:rPr>
        <w:t>4179, 2011</w:t>
      </w:r>
      <w:r w:rsidRPr="00D1214A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4147FF" w:rsidRPr="00D1214A">
        <w:rPr>
          <w:rFonts w:ascii="Times New Roman" w:hAnsi="Times New Roman" w:cs="Times New Roman"/>
          <w:sz w:val="28"/>
          <w:szCs w:val="28"/>
        </w:rPr>
        <w:t>9, ст.</w:t>
      </w:r>
      <w:r w:rsidRPr="00D1214A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</w:t>
      </w:r>
      <w:r w:rsidR="004147FF" w:rsidRPr="004147FF">
        <w:rPr>
          <w:rFonts w:ascii="Times New Roman" w:hAnsi="Times New Roman" w:cs="Times New Roman"/>
          <w:sz w:val="28"/>
          <w:szCs w:val="28"/>
        </w:rPr>
        <w:t>22</w:t>
      </w:r>
      <w:r w:rsidRPr="00D121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147FF" w:rsidRPr="004147FF">
        <w:rPr>
          <w:rFonts w:ascii="Times New Roman" w:hAnsi="Times New Roman" w:cs="Times New Roman"/>
          <w:sz w:val="28"/>
          <w:szCs w:val="28"/>
        </w:rPr>
        <w:t>4</w:t>
      </w:r>
      <w:r w:rsidRPr="00D1214A">
        <w:rPr>
          <w:rFonts w:ascii="Times New Roman" w:hAnsi="Times New Roman" w:cs="Times New Roman"/>
          <w:sz w:val="28"/>
          <w:szCs w:val="28"/>
        </w:rPr>
        <w:t xml:space="preserve"> года № 65</w:t>
      </w:r>
      <w:r w:rsidR="004147FF" w:rsidRPr="004147FF">
        <w:rPr>
          <w:rFonts w:ascii="Times New Roman" w:hAnsi="Times New Roman" w:cs="Times New Roman"/>
          <w:sz w:val="28"/>
          <w:szCs w:val="28"/>
        </w:rPr>
        <w:t>1</w:t>
      </w:r>
      <w:r w:rsidRPr="00D1214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4147FF" w:rsidRPr="004147FF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D1214A">
        <w:rPr>
          <w:rFonts w:ascii="Times New Roman" w:hAnsi="Times New Roman" w:cs="Times New Roman"/>
          <w:sz w:val="28"/>
          <w:szCs w:val="28"/>
        </w:rPr>
        <w:t>»;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D1214A">
        <w:rPr>
          <w:b/>
          <w:bCs/>
          <w:spacing w:val="-2"/>
          <w:sz w:val="28"/>
          <w:szCs w:val="28"/>
        </w:rPr>
        <w:t>»</w:t>
      </w:r>
      <w:r w:rsidRPr="00D1214A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bCs/>
          <w:spacing w:val="-2"/>
          <w:sz w:val="28"/>
          <w:szCs w:val="28"/>
        </w:rPr>
        <w:lastRenderedPageBreak/>
        <w:t xml:space="preserve">Постановлением </w:t>
      </w:r>
      <w:r w:rsidRPr="00D1214A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Постановлением Правительства Республики Дагестан от </w:t>
      </w:r>
      <w:r w:rsidR="00C25121">
        <w:rPr>
          <w:sz w:val="28"/>
          <w:szCs w:val="28"/>
        </w:rPr>
        <w:t>25 февраля 2016 года «Вопросы Агентства по предпринимательству и инвестициям</w:t>
      </w:r>
      <w:r w:rsidRPr="00D1214A">
        <w:rPr>
          <w:sz w:val="28"/>
          <w:szCs w:val="28"/>
        </w:rPr>
        <w:t xml:space="preserve"> Республики Дагестан»</w:t>
      </w:r>
      <w:r w:rsidR="00B32BA4" w:rsidRPr="00D1214A">
        <w:rPr>
          <w:sz w:val="28"/>
          <w:szCs w:val="28"/>
        </w:rPr>
        <w:t>.</w:t>
      </w:r>
    </w:p>
    <w:p w:rsidR="00B32BA4" w:rsidRPr="00D1214A" w:rsidRDefault="00B32BA4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документов, необходимых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195B32" w:rsidP="00380B6F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</w:t>
      </w:r>
      <w:r w:rsidR="00A33A1B">
        <w:rPr>
          <w:sz w:val="28"/>
          <w:szCs w:val="28"/>
        </w:rPr>
        <w:t>5</w:t>
      </w:r>
      <w:r w:rsidR="00380B6F" w:rsidRPr="00D1214A">
        <w:rPr>
          <w:sz w:val="28"/>
          <w:szCs w:val="28"/>
        </w:rPr>
        <w:t xml:space="preserve">. Для получения субсидии претендент представляет в </w:t>
      </w:r>
      <w:r w:rsidR="006568A9">
        <w:rPr>
          <w:sz w:val="28"/>
          <w:szCs w:val="28"/>
        </w:rPr>
        <w:t>Дагинвест</w:t>
      </w:r>
      <w:r w:rsidR="00380B6F" w:rsidRPr="00D1214A">
        <w:rPr>
          <w:sz w:val="28"/>
          <w:szCs w:val="28"/>
        </w:rPr>
        <w:t>:</w:t>
      </w:r>
    </w:p>
    <w:p w:rsidR="00A33A1B" w:rsidRDefault="00A33A1B" w:rsidP="00A33A1B">
      <w:pPr>
        <w:shd w:val="clear" w:color="auto" w:fill="FFFFFF"/>
        <w:tabs>
          <w:tab w:val="left" w:pos="1603"/>
        </w:tabs>
        <w:spacing w:line="317" w:lineRule="exact"/>
        <w:ind w:left="68" w:firstLine="65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Заявление по форме (приложение № 1 к настоящему Регламенту</w:t>
      </w:r>
      <w:r w:rsidRPr="00AB253F">
        <w:rPr>
          <w:spacing w:val="-1"/>
          <w:sz w:val="28"/>
          <w:szCs w:val="28"/>
        </w:rPr>
        <w:t>. Шаблон и пример заполнения заявки также доступны для скачивания на портале</w:t>
      </w:r>
    </w:p>
    <w:p w:rsidR="00A33A1B" w:rsidRDefault="00A33A1B" w:rsidP="00A33A1B">
      <w:pPr>
        <w:shd w:val="clear" w:color="auto" w:fill="FFFFFF"/>
        <w:tabs>
          <w:tab w:val="left" w:pos="1603"/>
        </w:tabs>
        <w:spacing w:line="317" w:lineRule="exact"/>
        <w:ind w:left="68"/>
        <w:jc w:val="both"/>
        <w:rPr>
          <w:spacing w:val="-1"/>
          <w:sz w:val="28"/>
          <w:szCs w:val="28"/>
        </w:rPr>
      </w:pPr>
      <w:r w:rsidRPr="00AB253F">
        <w:rPr>
          <w:spacing w:val="-1"/>
          <w:sz w:val="28"/>
          <w:szCs w:val="28"/>
        </w:rPr>
        <w:t xml:space="preserve">государственных услуг Республики Дагестан </w:t>
      </w:r>
      <w:hyperlink r:id="rId8" w:history="1">
        <w:r w:rsidRPr="00AB253F">
          <w:rPr>
            <w:rStyle w:val="a5"/>
            <w:sz w:val="28"/>
            <w:szCs w:val="28"/>
          </w:rPr>
          <w:t>http://gu.e-dag.ru</w:t>
        </w:r>
      </w:hyperlink>
      <w:r w:rsidRPr="00AB253F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)  с приложением следующих документов</w:t>
      </w:r>
      <w:r w:rsidRPr="00EA5B8D">
        <w:rPr>
          <w:sz w:val="28"/>
          <w:szCs w:val="28"/>
        </w:rPr>
        <w:t xml:space="preserve"> (копии заверяются подписью и печатью претендента)</w:t>
      </w:r>
      <w:r>
        <w:rPr>
          <w:spacing w:val="-1"/>
          <w:sz w:val="28"/>
          <w:szCs w:val="28"/>
        </w:rPr>
        <w:t>:</w:t>
      </w:r>
    </w:p>
    <w:p w:rsidR="00A33A1B" w:rsidRPr="00EA5B8D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>копии учредительных документов;</w:t>
      </w:r>
    </w:p>
    <w:p w:rsidR="00A33A1B" w:rsidRPr="00EA5B8D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>копии договоров с организациями, предоставившими услуги по разработке и внедрению систем менеджмента качества на основе требований национальных и международных стандартов;</w:t>
      </w:r>
    </w:p>
    <w:p w:rsidR="00A33A1B" w:rsidRPr="00EA5B8D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>копии платежных поручений или копии кассовых документов, подтверждающих оплату претендентом предоставленных услуг по договорам;</w:t>
      </w:r>
    </w:p>
    <w:p w:rsidR="00A33A1B" w:rsidRPr="00EA5B8D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>копия сертификата (декларации) соответствия;</w:t>
      </w:r>
    </w:p>
    <w:p w:rsidR="00A33A1B" w:rsidRPr="00EA5B8D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>справка о количестве работников претендента, в том числе нанятых, и заработной плате с приложением подтверждающих документов;</w:t>
      </w:r>
    </w:p>
    <w:p w:rsidR="00A33A1B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 xml:space="preserve">документы, подтверждающие соответствие претендента </w:t>
      </w:r>
      <w:r>
        <w:rPr>
          <w:sz w:val="28"/>
          <w:szCs w:val="28"/>
        </w:rPr>
        <w:t>–</w:t>
      </w:r>
      <w:r w:rsidRPr="00EA5B8D">
        <w:rPr>
          <w:sz w:val="28"/>
          <w:szCs w:val="28"/>
        </w:rPr>
        <w:t xml:space="preserve"> юридического лица требованиям пункта 1 части 1 статьи 4 Федерального закона от 24 июля 2007 года № 209-ФЗ </w:t>
      </w:r>
      <w:r>
        <w:rPr>
          <w:sz w:val="28"/>
          <w:szCs w:val="28"/>
        </w:rPr>
        <w:t>«</w:t>
      </w:r>
      <w:r w:rsidRPr="00EA5B8D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EA5B8D">
        <w:rPr>
          <w:sz w:val="28"/>
          <w:szCs w:val="28"/>
        </w:rPr>
        <w:t>;</w:t>
      </w:r>
    </w:p>
    <w:p w:rsidR="00A33A1B" w:rsidRPr="00EA5B8D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A33A1B" w:rsidRPr="00EA5B8D" w:rsidRDefault="00A33A1B" w:rsidP="00A33A1B">
      <w:pPr>
        <w:autoSpaceDE w:val="0"/>
        <w:spacing w:line="200" w:lineRule="atLeast"/>
        <w:ind w:firstLine="770"/>
        <w:jc w:val="both"/>
        <w:rPr>
          <w:sz w:val="28"/>
          <w:szCs w:val="28"/>
        </w:rPr>
      </w:pPr>
      <w:r w:rsidRPr="00EA5B8D">
        <w:rPr>
          <w:sz w:val="28"/>
          <w:szCs w:val="28"/>
        </w:rPr>
        <w:t>налоговая декларация за отчетный период (для индивидуальных предпринимателей);</w:t>
      </w:r>
    </w:p>
    <w:p w:rsidR="00380B6F" w:rsidRPr="00A33A1B" w:rsidRDefault="00A33A1B" w:rsidP="00A33A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A1B">
        <w:rPr>
          <w:rFonts w:ascii="Times New Roman" w:hAnsi="Times New Roman" w:cs="Times New Roman"/>
          <w:sz w:val="28"/>
          <w:szCs w:val="28"/>
        </w:rPr>
        <w:t>расчет субсидии и достигаемых показателей эффективности деятельности согласно приложению № 3 к настоящему Регламенту.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</w:t>
      </w:r>
      <w:r w:rsidR="00A33A1B">
        <w:rPr>
          <w:sz w:val="28"/>
          <w:szCs w:val="28"/>
        </w:rPr>
        <w:t>6</w:t>
      </w:r>
      <w:r w:rsidRPr="00D1214A">
        <w:rPr>
          <w:sz w:val="28"/>
          <w:szCs w:val="28"/>
        </w:rPr>
        <w:t xml:space="preserve">. Документы, указанные в пункте 2.15.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</w:t>
      </w:r>
      <w:r w:rsidRPr="00D1214A">
        <w:rPr>
          <w:sz w:val="28"/>
          <w:szCs w:val="28"/>
        </w:rPr>
        <w:lastRenderedPageBreak/>
        <w:t xml:space="preserve">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D1214A" w:rsidRDefault="00A33A1B" w:rsidP="00380B6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380B6F" w:rsidRPr="00D1214A">
        <w:rPr>
          <w:sz w:val="28"/>
          <w:szCs w:val="28"/>
        </w:rPr>
        <w:t xml:space="preserve">. </w:t>
      </w:r>
      <w:r w:rsidR="006568A9">
        <w:rPr>
          <w:sz w:val="28"/>
          <w:szCs w:val="28"/>
        </w:rPr>
        <w:t>Дагинвест</w:t>
      </w:r>
      <w:r w:rsidR="00380B6F" w:rsidRPr="00D1214A">
        <w:rPr>
          <w:sz w:val="28"/>
          <w:szCs w:val="28"/>
        </w:rPr>
        <w:t xml:space="preserve"> 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D1214A">
        <w:rPr>
          <w:sz w:val="28"/>
          <w:szCs w:val="28"/>
        </w:rPr>
        <w:t>учет в</w:t>
      </w:r>
      <w:r w:rsidRPr="00D1214A">
        <w:rPr>
          <w:sz w:val="28"/>
          <w:szCs w:val="28"/>
        </w:rPr>
        <w:t xml:space="preserve"> налоговом органе;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выписка из единого государственного реестра;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Претендент вправе представить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документы, содержащие сведения, указанные в настоящем пункте, по собственной инициативе.</w:t>
      </w:r>
    </w:p>
    <w:p w:rsidR="00380B6F" w:rsidRPr="00D1214A" w:rsidRDefault="00A33A1B" w:rsidP="00380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380B6F" w:rsidRPr="00D1214A">
        <w:rPr>
          <w:sz w:val="28"/>
          <w:szCs w:val="28"/>
        </w:rPr>
        <w:t xml:space="preserve">. Непредставление заявителем документов, </w:t>
      </w:r>
      <w:r w:rsidR="00C9380F" w:rsidRPr="00D1214A">
        <w:rPr>
          <w:sz w:val="28"/>
          <w:szCs w:val="28"/>
        </w:rPr>
        <w:t>указанных в</w:t>
      </w:r>
      <w:r w:rsidR="00380B6F" w:rsidRPr="00D1214A">
        <w:rPr>
          <w:sz w:val="28"/>
          <w:szCs w:val="28"/>
        </w:rPr>
        <w:t xml:space="preserve"> пункте 2.17. Регламента, не является основанием для отказа в предоставлении услуги.</w:t>
      </w:r>
    </w:p>
    <w:p w:rsidR="00380B6F" w:rsidRPr="00D1214A" w:rsidRDefault="00A33A1B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="00380B6F" w:rsidRPr="00D1214A">
        <w:rPr>
          <w:sz w:val="28"/>
          <w:szCs w:val="28"/>
        </w:rPr>
        <w:t>. Запрещается требовать от заявителя: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D1214A" w:rsidRDefault="00380B6F" w:rsidP="00380B6F">
      <w:pPr>
        <w:ind w:firstLine="567"/>
        <w:jc w:val="both"/>
        <w:rPr>
          <w:spacing w:val="-1"/>
          <w:sz w:val="28"/>
          <w:szCs w:val="28"/>
        </w:rPr>
      </w:pPr>
      <w:r w:rsidRPr="00D1214A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оснований для отказа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приеме документов, необходимых для предоставления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A33A1B">
        <w:rPr>
          <w:sz w:val="28"/>
          <w:szCs w:val="28"/>
        </w:rPr>
        <w:t>0</w:t>
      </w:r>
      <w:r w:rsidRPr="00D1214A">
        <w:rPr>
          <w:sz w:val="28"/>
          <w:szCs w:val="28"/>
        </w:rPr>
        <w:t xml:space="preserve">. Оснований для отказа в приеме документов, необходимых для предоставления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законодательством не предусмотрено.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или отказа в предоставлении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2.2</w:t>
      </w:r>
      <w:r w:rsidR="00590683">
        <w:rPr>
          <w:sz w:val="28"/>
          <w:szCs w:val="28"/>
        </w:rPr>
        <w:t>1</w:t>
      </w:r>
      <w:r w:rsidRPr="00D1214A">
        <w:rPr>
          <w:sz w:val="28"/>
          <w:szCs w:val="28"/>
        </w:rPr>
        <w:t>. Оснований для приостановления в предоставлении государственной услуги законодательством не предусмотрено.</w:t>
      </w:r>
    </w:p>
    <w:p w:rsidR="00380B6F" w:rsidRPr="00D1214A" w:rsidRDefault="00590683" w:rsidP="00380B6F">
      <w:pPr>
        <w:autoSpaceDE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2.22</w:t>
      </w:r>
      <w:r w:rsidR="00380B6F" w:rsidRPr="00D1214A">
        <w:rPr>
          <w:spacing w:val="-8"/>
          <w:sz w:val="28"/>
          <w:szCs w:val="28"/>
        </w:rPr>
        <w:t xml:space="preserve">. </w:t>
      </w:r>
      <w:r w:rsidR="00380B6F" w:rsidRPr="00D1214A">
        <w:rPr>
          <w:sz w:val="28"/>
          <w:szCs w:val="28"/>
        </w:rPr>
        <w:t>Субсидии не предоставляются претендентам: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осуществляющим деятельность в сфере игорного бизнеса;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а также в случаях, если: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ранее в отношении претендента было принято решение об оказании аналогичной государственной поддержки и сроки ее оказания не истекли;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представленные документы оформлены ненадлежащим образом, содержат недостоверные сведения, поданы не в полном объеме;</w:t>
      </w:r>
    </w:p>
    <w:p w:rsidR="00590683" w:rsidRPr="00590683" w:rsidRDefault="00590683" w:rsidP="00590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683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поддержки.</w:t>
      </w:r>
    </w:p>
    <w:p w:rsidR="00380B6F" w:rsidRPr="00D1214A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Перечень услуг, которые являются необходимыми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и обязательными</w:t>
      </w:r>
      <w:r w:rsidR="00C25121">
        <w:rPr>
          <w:sz w:val="28"/>
          <w:szCs w:val="28"/>
        </w:rPr>
        <w:t xml:space="preserve">, </w:t>
      </w:r>
      <w:r w:rsidRPr="00D1214A">
        <w:rPr>
          <w:sz w:val="28"/>
          <w:szCs w:val="28"/>
        </w:rPr>
        <w:t xml:space="preserve"> для предоставления государственной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590683">
        <w:rPr>
          <w:sz w:val="28"/>
          <w:szCs w:val="28"/>
        </w:rPr>
        <w:t>3</w:t>
      </w:r>
      <w:r w:rsidR="00380B6F" w:rsidRPr="00D1214A">
        <w:rPr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Порядок, размер и основания взимания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пошлины или иной платы, взимаемой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за предоставление государственной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590683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380B6F" w:rsidRPr="00D1214A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предоставлении государственной услуги и при получении результата предос</w:t>
      </w:r>
      <w:r w:rsidR="00A17FEC">
        <w:rPr>
          <w:sz w:val="28"/>
          <w:szCs w:val="28"/>
        </w:rPr>
        <w:t>тавления государственной услуги.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2.</w:t>
      </w:r>
      <w:r w:rsidR="00590683">
        <w:rPr>
          <w:sz w:val="28"/>
          <w:szCs w:val="28"/>
        </w:rPr>
        <w:t>25</w:t>
      </w:r>
      <w:r w:rsidRPr="00D1214A">
        <w:rPr>
          <w:sz w:val="28"/>
          <w:szCs w:val="28"/>
        </w:rPr>
        <w:t xml:space="preserve">. Максимальный срок ожидания в очереди получателем государственной услуги при подаче заявления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на предоставление государственной услуги и при получении результата предоставления услуги не может превышать 15 (пятнадцати) минут.</w:t>
      </w:r>
      <w:r w:rsidR="00AB4DD8" w:rsidRPr="00D1214A">
        <w:rPr>
          <w:sz w:val="28"/>
          <w:szCs w:val="28"/>
        </w:rPr>
        <w:t xml:space="preserve"> Время приема документов не должно превышать 15 минут.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Срок и порядок регистрации запроса заявителя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о предоставлении государственной услуги, в том числе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электронной форме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590683">
        <w:rPr>
          <w:sz w:val="28"/>
          <w:szCs w:val="28"/>
        </w:rPr>
        <w:t>6</w:t>
      </w:r>
      <w:r w:rsidRPr="00D1214A">
        <w:rPr>
          <w:sz w:val="28"/>
          <w:szCs w:val="28"/>
        </w:rPr>
        <w:t xml:space="preserve">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D1214A">
        <w:rPr>
          <w:bCs/>
          <w:spacing w:val="-11"/>
          <w:sz w:val="28"/>
          <w:szCs w:val="28"/>
        </w:rPr>
        <w:t>предоставлению субсидий претендентам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590683">
        <w:rPr>
          <w:sz w:val="28"/>
          <w:szCs w:val="28"/>
        </w:rPr>
        <w:t>7</w:t>
      </w:r>
      <w:r w:rsidRPr="00D1214A">
        <w:rPr>
          <w:sz w:val="28"/>
          <w:szCs w:val="28"/>
        </w:rPr>
        <w:t xml:space="preserve">. Датой представления документов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является дата их регистрации в Журнале учета заявок. 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текстовой и мультимедийной информации о порядке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предоставления такой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590683">
        <w:rPr>
          <w:sz w:val="28"/>
          <w:szCs w:val="28"/>
        </w:rPr>
        <w:t>8</w:t>
      </w:r>
      <w:r w:rsidRPr="00D1214A">
        <w:rPr>
          <w:sz w:val="28"/>
          <w:szCs w:val="28"/>
        </w:rPr>
        <w:t xml:space="preserve">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r w:rsidR="006568A9">
        <w:rPr>
          <w:sz w:val="28"/>
          <w:szCs w:val="28"/>
        </w:rPr>
        <w:t>Дагинвест</w:t>
      </w:r>
      <w:r w:rsidR="00C25121">
        <w:rPr>
          <w:sz w:val="28"/>
          <w:szCs w:val="28"/>
        </w:rPr>
        <w:t>а</w:t>
      </w:r>
      <w:r w:rsidRPr="00D1214A">
        <w:rPr>
          <w:sz w:val="28"/>
          <w:szCs w:val="28"/>
        </w:rPr>
        <w:t>.</w:t>
      </w:r>
    </w:p>
    <w:p w:rsidR="00380B6F" w:rsidRPr="00D1214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</w:t>
      </w:r>
      <w:r w:rsidR="00590683">
        <w:rPr>
          <w:sz w:val="28"/>
          <w:szCs w:val="28"/>
        </w:rPr>
        <w:t>29</w:t>
      </w:r>
      <w:r w:rsidRPr="00D1214A">
        <w:rPr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а также на Портале</w:t>
      </w:r>
      <w:r w:rsidR="00D1214A" w:rsidRPr="00D1214A">
        <w:rPr>
          <w:sz w:val="28"/>
          <w:szCs w:val="28"/>
        </w:rPr>
        <w:t xml:space="preserve"> и на Сайте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текст Регламента с приложениями;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справочные телефоны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график работы сотрудников соответствующих структурных подразделений;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порядок получения информации по процедуре исполнения государственной услуги;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2.3</w:t>
      </w:r>
      <w:r w:rsidR="00590683">
        <w:rPr>
          <w:sz w:val="28"/>
          <w:szCs w:val="28"/>
        </w:rPr>
        <w:t>0</w:t>
      </w:r>
      <w:r w:rsidR="00380B6F" w:rsidRPr="00D1214A">
        <w:rPr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Показатели доступности и качества государственных услуг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2.3</w:t>
      </w:r>
      <w:r w:rsidR="00590683">
        <w:rPr>
          <w:sz w:val="28"/>
          <w:szCs w:val="28"/>
        </w:rPr>
        <w:t>1</w:t>
      </w:r>
      <w:r w:rsidRPr="00D1214A">
        <w:rPr>
          <w:sz w:val="28"/>
          <w:szCs w:val="28"/>
        </w:rPr>
        <w:t>. Претендент имеет право: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обращаться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r w:rsidR="006568A9">
        <w:rPr>
          <w:sz w:val="28"/>
          <w:szCs w:val="28"/>
        </w:rPr>
        <w:t>Дагинвест</w:t>
      </w:r>
      <w:r w:rsidR="00C25121">
        <w:rPr>
          <w:sz w:val="28"/>
          <w:szCs w:val="28"/>
        </w:rPr>
        <w:t>а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в процессе предоставления государственной услуги заявитель вправе обращаться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услуги.</w:t>
      </w: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2.3</w:t>
      </w:r>
      <w:r w:rsidR="00590683">
        <w:rPr>
          <w:sz w:val="28"/>
          <w:szCs w:val="28"/>
        </w:rPr>
        <w:t>2</w:t>
      </w:r>
      <w:r w:rsidR="00380B6F" w:rsidRPr="00D1214A">
        <w:rPr>
          <w:sz w:val="28"/>
          <w:szCs w:val="28"/>
        </w:rPr>
        <w:t>. Основные требования к качеству предоставления государственной услуги: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III. Состав, последовательность и сроки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административных процедур (действий) в электронной форме</w:t>
      </w:r>
      <w:r w:rsidR="00A17FEC">
        <w:rPr>
          <w:b/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0C6326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D1214A" w:rsidRDefault="00380B6F" w:rsidP="00380B6F">
      <w:pPr>
        <w:shd w:val="clear" w:color="auto" w:fill="FFFFFF"/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прием и регистрация документов;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3) проведение </w:t>
      </w:r>
      <w:r w:rsidR="000C6326" w:rsidRPr="00D1214A">
        <w:rPr>
          <w:sz w:val="28"/>
          <w:szCs w:val="28"/>
        </w:rPr>
        <w:t>экспертизы документов</w:t>
      </w:r>
      <w:r w:rsidRPr="00D1214A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4) принятие решения о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6) выдача Решения о </w:t>
      </w:r>
      <w:r w:rsidR="000C6326" w:rsidRPr="00D1214A">
        <w:rPr>
          <w:sz w:val="28"/>
          <w:szCs w:val="28"/>
        </w:rPr>
        <w:t>предоставлении субсидии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ind w:firstLine="426"/>
        <w:rPr>
          <w:sz w:val="28"/>
          <w:szCs w:val="28"/>
        </w:rPr>
      </w:pPr>
      <w:r w:rsidRPr="00D1214A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D1214A" w:rsidRDefault="00380B6F" w:rsidP="00380B6F">
      <w:pPr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3.2. Прием и регистрация документов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r w:rsidR="00C25121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 Прием заявлений, документов производится по адресу: 367012, г. Махачкала, ул.</w:t>
      </w:r>
      <w:r w:rsidR="006568A9">
        <w:rPr>
          <w:sz w:val="28"/>
          <w:szCs w:val="28"/>
        </w:rPr>
        <w:t>Гагарина 120</w:t>
      </w:r>
      <w:r w:rsidRPr="00D1214A">
        <w:rPr>
          <w:sz w:val="28"/>
          <w:szCs w:val="28"/>
        </w:rPr>
        <w:t>, кабинет.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. </w:t>
      </w:r>
    </w:p>
    <w:p w:rsidR="00380B6F" w:rsidRPr="00D1214A" w:rsidRDefault="00380B6F" w:rsidP="00380B6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В случае направления заявления с использованием </w:t>
      </w:r>
      <w:r w:rsidRPr="00D1214A">
        <w:rPr>
          <w:spacing w:val="-10"/>
          <w:sz w:val="28"/>
          <w:szCs w:val="28"/>
        </w:rPr>
        <w:t>портала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Дагестан, заявителю в личный кабинет </w:t>
      </w:r>
      <w:r w:rsidRPr="00D1214A">
        <w:rPr>
          <w:sz w:val="28"/>
          <w:szCs w:val="28"/>
        </w:rPr>
        <w:lastRenderedPageBreak/>
        <w:t xml:space="preserve">специалистом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портал) в соответствии с </w:t>
      </w:r>
      <w:r w:rsidR="000C6326" w:rsidRPr="00D1214A">
        <w:rPr>
          <w:sz w:val="28"/>
          <w:szCs w:val="28"/>
        </w:rPr>
        <w:t>пунктом 2.15</w:t>
      </w:r>
      <w:r w:rsidRPr="00D1214A">
        <w:rPr>
          <w:sz w:val="28"/>
          <w:szCs w:val="28"/>
        </w:rPr>
        <w:t>. Административного регламента.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D1214A">
        <w:rPr>
          <w:spacing w:val="-10"/>
          <w:sz w:val="28"/>
          <w:szCs w:val="28"/>
        </w:rPr>
        <w:t>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является дата его регистрации в Журнале учета заявок.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регистрация заявления;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отказ в приеме документов.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проверяет запросы и прилагаемые к ним документы на наличие в них сведений, указанных в </w:t>
      </w:r>
      <w:r w:rsidR="000C6326" w:rsidRPr="00D1214A">
        <w:rPr>
          <w:sz w:val="28"/>
          <w:szCs w:val="28"/>
        </w:rPr>
        <w:t>пункте 2.17</w:t>
      </w:r>
      <w:r w:rsidRPr="00D1214A">
        <w:rPr>
          <w:sz w:val="28"/>
          <w:szCs w:val="28"/>
        </w:rPr>
        <w:t xml:space="preserve">. настоящего Регламента.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В случае, если документы, содержащие сведения, указанные в пункте 2.17. настоящего Регламента, не представлены заявителем, ответственный специалист </w:t>
      </w:r>
      <w:r w:rsidR="00632CCD">
        <w:rPr>
          <w:sz w:val="28"/>
          <w:szCs w:val="28"/>
        </w:rPr>
        <w:t xml:space="preserve">Дагинвеста </w:t>
      </w:r>
      <w:r w:rsidRPr="00D1214A">
        <w:rPr>
          <w:rFonts w:ascii="Times New Roman" w:hAnsi="Times New Roman" w:cs="Times New Roman"/>
          <w:sz w:val="28"/>
          <w:szCs w:val="28"/>
        </w:rPr>
        <w:t xml:space="preserve">принимает решение о формировании и направлении межведомственных запросов в органы, участвующие в предоставлении государственной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В случае, если заявителем представлены документы, содержащие все сведения, указанные в пункте 2.17. настоящего Регламента, ответственный специалист </w:t>
      </w:r>
      <w:r w:rsidR="00632CCD">
        <w:rPr>
          <w:sz w:val="28"/>
          <w:szCs w:val="28"/>
        </w:rPr>
        <w:t>Дагинвеста</w:t>
      </w:r>
      <w:r w:rsidRPr="00D1214A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(пункт 3.4 настоящего Регламента).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0C6326" w:rsidRPr="00D1214A">
        <w:rPr>
          <w:rFonts w:ascii="Times New Roman" w:hAnsi="Times New Roman" w:cs="Times New Roman"/>
          <w:sz w:val="28"/>
          <w:szCs w:val="28"/>
        </w:rPr>
        <w:t>2.17.</w:t>
      </w:r>
      <w:r w:rsidRPr="00D1214A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lastRenderedPageBreak/>
        <w:t>1) наименование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D1214A" w:rsidRDefault="00380B6F" w:rsidP="00380B6F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В случае невозможности осуществления межведомственного информационного взаимодействия с использованием единой системы межведомственного </w:t>
      </w:r>
      <w:r w:rsidRPr="00D1214A">
        <w:rPr>
          <w:sz w:val="28"/>
          <w:szCs w:val="28"/>
        </w:rPr>
        <w:lastRenderedPageBreak/>
        <w:t>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ответственный специалист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 xml:space="preserve">а </w:t>
      </w:r>
      <w:r w:rsidRPr="00D1214A">
        <w:rPr>
          <w:sz w:val="28"/>
          <w:szCs w:val="28"/>
        </w:rPr>
        <w:t xml:space="preserve">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готовит проект предложения руководству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об отказе в предоставлении государственной услуги данному заявителю.  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Pr="00D1214A" w:rsidRDefault="00380B6F" w:rsidP="00D1214A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3.4. Проведение </w:t>
      </w:r>
      <w:r w:rsidR="00E06A1E" w:rsidRPr="00D1214A">
        <w:rPr>
          <w:b/>
          <w:sz w:val="28"/>
          <w:szCs w:val="28"/>
        </w:rPr>
        <w:t>экспертизы документов</w:t>
      </w:r>
      <w:r w:rsidRPr="00D1214A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D1214A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D1214A">
        <w:rPr>
          <w:color w:val="000000"/>
          <w:sz w:val="28"/>
          <w:szCs w:val="28"/>
        </w:rPr>
        <w:t xml:space="preserve">ответственного специалиста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является получение зарегистрированного в установленном порядке заявления с приложением документов согласно пункту 2.15. и сведений по межведомственному запросу в соответствии с пунктом 3.3 настоящего Регламента (при необходимости).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3.4.2. </w:t>
      </w:r>
      <w:r w:rsidRPr="00D1214A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color w:val="000000"/>
          <w:sz w:val="28"/>
          <w:szCs w:val="28"/>
        </w:rPr>
        <w:t xml:space="preserve"> в течение 14 дней с момента получения документов, указанных в пунктах </w:t>
      </w:r>
      <w:r w:rsidR="00E06A1E" w:rsidRPr="00D1214A">
        <w:rPr>
          <w:color w:val="000000"/>
          <w:sz w:val="28"/>
          <w:szCs w:val="28"/>
        </w:rPr>
        <w:t>2.15.</w:t>
      </w:r>
      <w:r w:rsidRPr="00D1214A">
        <w:rPr>
          <w:color w:val="000000"/>
          <w:sz w:val="28"/>
          <w:szCs w:val="28"/>
        </w:rPr>
        <w:t xml:space="preserve"> 2.17. настоящего Регламента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3.4.4.Экспертиза документов включает в себя: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- проверка документов на предмет их соответствия пунктам 2.15. </w:t>
      </w:r>
      <w:r w:rsidR="00E06A1E" w:rsidRPr="00D1214A">
        <w:rPr>
          <w:color w:val="000000"/>
          <w:sz w:val="28"/>
          <w:szCs w:val="28"/>
        </w:rPr>
        <w:t>и 2.17</w:t>
      </w:r>
      <w:r w:rsidRPr="00D1214A">
        <w:rPr>
          <w:color w:val="000000"/>
          <w:sz w:val="28"/>
          <w:szCs w:val="28"/>
        </w:rPr>
        <w:t>. настоящего Регламента;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D1214A">
        <w:rPr>
          <w:color w:val="000000"/>
          <w:sz w:val="28"/>
          <w:szCs w:val="28"/>
        </w:rPr>
        <w:t xml:space="preserve">- проверка соответствия документов </w:t>
      </w:r>
      <w:r w:rsidRPr="00D1214A">
        <w:rPr>
          <w:sz w:val="28"/>
          <w:szCs w:val="28"/>
        </w:rPr>
        <w:t>Порядку</w:t>
      </w:r>
      <w:r w:rsidRPr="00D1214A">
        <w:rPr>
          <w:color w:val="000000"/>
          <w:sz w:val="28"/>
          <w:szCs w:val="28"/>
        </w:rPr>
        <w:t>;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lastRenderedPageBreak/>
        <w:t>3.4.5. Замечания и предложения по документам п</w:t>
      </w:r>
      <w:r w:rsidRPr="00D1214A">
        <w:rPr>
          <w:sz w:val="28"/>
          <w:szCs w:val="28"/>
        </w:rPr>
        <w:t xml:space="preserve">ретендента </w:t>
      </w:r>
      <w:r w:rsidRPr="00D1214A">
        <w:rPr>
          <w:color w:val="000000"/>
          <w:sz w:val="28"/>
          <w:szCs w:val="28"/>
        </w:rPr>
        <w:t>заносятся в специа</w:t>
      </w:r>
      <w:r w:rsidR="00D1214A" w:rsidRPr="00D1214A">
        <w:rPr>
          <w:color w:val="000000"/>
          <w:sz w:val="28"/>
          <w:szCs w:val="28"/>
        </w:rPr>
        <w:t>льный лист согласования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Default="00380B6F" w:rsidP="00A17FEC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</w:t>
      </w:r>
      <w:r w:rsidRPr="00D1214A">
        <w:rPr>
          <w:b/>
          <w:bCs/>
          <w:sz w:val="28"/>
          <w:szCs w:val="28"/>
        </w:rPr>
        <w:t xml:space="preserve">5. </w:t>
      </w:r>
      <w:r w:rsidRPr="00D1214A">
        <w:rPr>
          <w:b/>
          <w:sz w:val="28"/>
          <w:szCs w:val="28"/>
        </w:rPr>
        <w:t>Принятие решения о предоставлении субсидии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r w:rsidR="00632CCD">
        <w:rPr>
          <w:sz w:val="28"/>
          <w:szCs w:val="28"/>
        </w:rPr>
        <w:t>Дагинвеста</w:t>
      </w:r>
      <w:r w:rsidRPr="00D1214A">
        <w:rPr>
          <w:color w:val="000000"/>
          <w:sz w:val="28"/>
          <w:szCs w:val="28"/>
        </w:rPr>
        <w:t xml:space="preserve"> готовит решение о предоставлении субсидии заявителю.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r w:rsidR="00632CCD">
        <w:rPr>
          <w:color w:val="000000"/>
          <w:sz w:val="28"/>
          <w:szCs w:val="28"/>
        </w:rPr>
        <w:t>Руководителем Дагинвеста</w:t>
      </w:r>
      <w:r w:rsidRPr="00D1214A">
        <w:rPr>
          <w:sz w:val="28"/>
          <w:szCs w:val="28"/>
        </w:rPr>
        <w:t xml:space="preserve"> или его заместителем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3.5.4.</w:t>
      </w:r>
      <w:r w:rsidRPr="00D1214A">
        <w:rPr>
          <w:sz w:val="28"/>
          <w:szCs w:val="28"/>
        </w:rPr>
        <w:t xml:space="preserve"> Максимальный срок исполнения процедуры – один рабочий день.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3.6. Принятие решения об отказе в предоставлении субсидии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3.6.2. </w:t>
      </w:r>
      <w:r w:rsidRPr="00D1214A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 xml:space="preserve">а </w:t>
      </w:r>
      <w:r w:rsidRPr="00D1214A">
        <w:rPr>
          <w:color w:val="000000"/>
          <w:sz w:val="28"/>
          <w:szCs w:val="28"/>
        </w:rPr>
        <w:t xml:space="preserve">готовит решение об отказе в предоставлении субсидии заявителю. </w:t>
      </w:r>
      <w:r w:rsidRPr="00D1214A">
        <w:rPr>
          <w:sz w:val="28"/>
          <w:szCs w:val="28"/>
        </w:rPr>
        <w:t xml:space="preserve">При принятии решения об отказе в </w:t>
      </w:r>
      <w:r w:rsidRPr="00D1214A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="006F7E37" w:rsidRPr="00D1214A">
        <w:rPr>
          <w:color w:val="000000"/>
          <w:sz w:val="28"/>
          <w:szCs w:val="28"/>
        </w:rPr>
        <w:t xml:space="preserve"> в</w:t>
      </w:r>
      <w:r w:rsidRPr="00D1214A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632CCD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3.6.3. Оформленный письменный отказ подписывается </w:t>
      </w:r>
    </w:p>
    <w:p w:rsidR="00632CCD" w:rsidRDefault="00632CCD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Pr="00D1214A" w:rsidRDefault="00632CCD" w:rsidP="00380B6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Руководителем</w:t>
      </w:r>
      <w:r w:rsidR="00380B6F" w:rsidRPr="00D1214A">
        <w:rPr>
          <w:color w:val="000000"/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>
        <w:rPr>
          <w:sz w:val="28"/>
          <w:szCs w:val="28"/>
        </w:rPr>
        <w:t>а</w:t>
      </w:r>
      <w:r w:rsidR="00380B6F" w:rsidRPr="00D1214A">
        <w:rPr>
          <w:sz w:val="28"/>
          <w:szCs w:val="28"/>
        </w:rPr>
        <w:t xml:space="preserve"> или его заместителем</w:t>
      </w:r>
      <w:r w:rsidR="00380B6F"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color w:val="000000"/>
          <w:sz w:val="28"/>
          <w:szCs w:val="28"/>
        </w:rPr>
        <w:t>3.7.</w:t>
      </w:r>
      <w:r w:rsidRPr="00D1214A">
        <w:rPr>
          <w:b/>
          <w:sz w:val="28"/>
          <w:szCs w:val="28"/>
        </w:rPr>
        <w:t xml:space="preserve"> Выдача решения о </w:t>
      </w:r>
      <w:r w:rsidR="006F7E37" w:rsidRPr="00D1214A">
        <w:rPr>
          <w:b/>
          <w:sz w:val="28"/>
          <w:szCs w:val="28"/>
        </w:rPr>
        <w:t>предоставлении субсидий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>3.7.2. При принятии положительного решения, оформляется решение</w:t>
      </w:r>
      <w:r w:rsidRPr="00D1214A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color w:val="000000"/>
          <w:sz w:val="28"/>
          <w:szCs w:val="28"/>
        </w:rPr>
        <w:t>.</w:t>
      </w:r>
    </w:p>
    <w:p w:rsidR="00632CCD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3.7.4. Оформленное решение подписывается </w:t>
      </w:r>
    </w:p>
    <w:p w:rsidR="00380B6F" w:rsidRPr="00D1214A" w:rsidRDefault="00632CCD" w:rsidP="00632C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Руководителем</w:t>
      </w:r>
      <w:r w:rsidR="00380B6F" w:rsidRPr="00D1214A">
        <w:rPr>
          <w:color w:val="000000"/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>
        <w:rPr>
          <w:sz w:val="28"/>
          <w:szCs w:val="28"/>
        </w:rPr>
        <w:t xml:space="preserve">а </w:t>
      </w:r>
      <w:r w:rsidR="00380B6F" w:rsidRPr="00D1214A">
        <w:rPr>
          <w:sz w:val="28"/>
          <w:szCs w:val="28"/>
        </w:rPr>
        <w:t>или его заместителем</w:t>
      </w:r>
      <w:r w:rsidR="00380B6F" w:rsidRPr="00D1214A">
        <w:rPr>
          <w:color w:val="000000"/>
          <w:sz w:val="28"/>
          <w:szCs w:val="28"/>
        </w:rPr>
        <w:t xml:space="preserve"> и заверяется печатью </w:t>
      </w:r>
      <w:r w:rsidR="006568A9">
        <w:rPr>
          <w:sz w:val="28"/>
          <w:szCs w:val="28"/>
        </w:rPr>
        <w:t>Дагинвест</w:t>
      </w:r>
      <w:r>
        <w:rPr>
          <w:sz w:val="28"/>
          <w:szCs w:val="28"/>
        </w:rPr>
        <w:t>а</w:t>
      </w:r>
      <w:r w:rsidR="00380B6F"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3.8. Заключение с претендентом договора о предоставлении субсидии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D1214A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lastRenderedPageBreak/>
        <w:t xml:space="preserve">3.8.2. Оформленное решение о предоставлении субсидии является основанием для заключения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ом</w:t>
      </w:r>
      <w:r w:rsidRPr="00D1214A">
        <w:rPr>
          <w:sz w:val="28"/>
          <w:szCs w:val="28"/>
        </w:rPr>
        <w:t xml:space="preserve"> в пятидневный срок договора с претендентом, в отношении которого принято положительное решение.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632CCD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632CCD">
        <w:rPr>
          <w:color w:val="000000"/>
          <w:sz w:val="28"/>
          <w:szCs w:val="28"/>
        </w:rPr>
        <w:t>Руководителем</w:t>
      </w:r>
      <w:r w:rsidRPr="00D1214A">
        <w:rPr>
          <w:color w:val="000000"/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 xml:space="preserve">а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 xml:space="preserve"> и заверяется печатью </w:t>
      </w:r>
      <w:r w:rsidR="006568A9">
        <w:rPr>
          <w:sz w:val="28"/>
          <w:szCs w:val="28"/>
        </w:rPr>
        <w:t>Дагинвест</w:t>
      </w:r>
      <w:r w:rsidR="00632CCD">
        <w:rPr>
          <w:sz w:val="28"/>
          <w:szCs w:val="28"/>
        </w:rPr>
        <w:t>а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3.9. Перечисление субсидий на расчетный счет претендента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D1214A" w:rsidRDefault="00380B6F" w:rsidP="00380B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3.9.2. Оформленное и подписанное </w:t>
      </w:r>
      <w:r w:rsidR="001E043A">
        <w:rPr>
          <w:color w:val="000000"/>
          <w:sz w:val="28"/>
          <w:szCs w:val="28"/>
        </w:rPr>
        <w:t>Руководителем</w:t>
      </w:r>
      <w:r w:rsidRPr="00D1214A">
        <w:rPr>
          <w:color w:val="000000"/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или его заместителем</w:t>
      </w:r>
      <w:r w:rsidRPr="00D1214A">
        <w:rPr>
          <w:color w:val="000000"/>
          <w:sz w:val="28"/>
          <w:szCs w:val="28"/>
        </w:rPr>
        <w:t xml:space="preserve"> договор передается в бухгалтерию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color w:val="000000"/>
          <w:sz w:val="28"/>
          <w:szCs w:val="28"/>
        </w:rPr>
        <w:t xml:space="preserve"> в течение одного дня после подписания.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color w:val="000000"/>
          <w:sz w:val="28"/>
          <w:szCs w:val="28"/>
        </w:rPr>
        <w:t>3.9.3.</w:t>
      </w:r>
      <w:r w:rsidRPr="00D1214A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 xml:space="preserve">а </w:t>
      </w:r>
      <w:r w:rsidRPr="00D1214A">
        <w:rPr>
          <w:spacing w:val="-10"/>
          <w:sz w:val="28"/>
          <w:szCs w:val="28"/>
        </w:rPr>
        <w:t xml:space="preserve"> соответствующих </w:t>
      </w:r>
      <w:r w:rsidRPr="00D1214A">
        <w:rPr>
          <w:sz w:val="28"/>
          <w:szCs w:val="28"/>
        </w:rPr>
        <w:t>средств.</w:t>
      </w:r>
    </w:p>
    <w:p w:rsidR="00380B6F" w:rsidRPr="00D1214A" w:rsidRDefault="00590683" w:rsidP="00380B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3.9.4</w:t>
      </w:r>
      <w:r w:rsidR="00380B6F" w:rsidRPr="00D1214A">
        <w:rPr>
          <w:sz w:val="28"/>
          <w:szCs w:val="28"/>
        </w:rPr>
        <w:t xml:space="preserve">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ом</w:t>
      </w:r>
      <w:r w:rsidR="00380B6F" w:rsidRPr="00D1214A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3.10.2. Ответственное лицо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заносит в Реестр субъектов малого и среднего предпринимательства – получателей поддержки, следующие сведения: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номер реестровой записи;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дату включения сведений в реестр;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D1214A">
        <w:rPr>
          <w:sz w:val="28"/>
          <w:szCs w:val="28"/>
        </w:rPr>
        <w:t>отчество индивидуального</w:t>
      </w:r>
      <w:r w:rsidRPr="00D1214A">
        <w:rPr>
          <w:sz w:val="28"/>
          <w:szCs w:val="28"/>
        </w:rPr>
        <w:t xml:space="preserve"> предпринимателя;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7) идентификационный номер налогоплательщика;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8) вид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9) форму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10) источник финансирования;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11) вид затрат;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12) размер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13) срок оказания поддержки.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D1214A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D1214A">
        <w:rPr>
          <w:sz w:val="28"/>
          <w:szCs w:val="28"/>
        </w:rPr>
        <w:t>в Реестр</w:t>
      </w:r>
      <w:r w:rsidRPr="00D1214A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D1214A" w:rsidRDefault="00380B6F" w:rsidP="00380B6F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IV</w:t>
      </w:r>
      <w:r w:rsidRPr="00D1214A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D1214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Default="00380B6F" w:rsidP="00D1214A">
      <w:pPr>
        <w:ind w:firstLine="567"/>
        <w:jc w:val="center"/>
        <w:outlineLvl w:val="2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r w:rsidR="006568A9" w:rsidRPr="006568A9">
        <w:rPr>
          <w:b/>
          <w:sz w:val="28"/>
          <w:szCs w:val="28"/>
        </w:rPr>
        <w:t>Дагинвест</w:t>
      </w:r>
      <w:r w:rsidR="001E043A">
        <w:rPr>
          <w:b/>
          <w:sz w:val="28"/>
          <w:szCs w:val="28"/>
        </w:rPr>
        <w:t>а</w:t>
      </w:r>
      <w:r w:rsidRPr="00D1214A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A17FEC" w:rsidRPr="00D1214A" w:rsidRDefault="00A17FEC" w:rsidP="00D1214A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осуществляется начальником отдела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проверок соблюдения и исполнения специалистами отдела положений настоящего Регламента. </w:t>
      </w: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4.2.1. Ответственный заместитель </w:t>
      </w:r>
      <w:r w:rsidR="001E043A">
        <w:rPr>
          <w:sz w:val="28"/>
          <w:szCs w:val="28"/>
        </w:rPr>
        <w:t>руководителя</w:t>
      </w:r>
      <w:r w:rsidRPr="00D1214A">
        <w:rPr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организует и осуществляет контроль за предоставлением государственной услуги отделом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</w:t>
      </w:r>
      <w:r w:rsidRPr="00D1214A">
        <w:rPr>
          <w:sz w:val="28"/>
          <w:szCs w:val="28"/>
        </w:rPr>
        <w:lastRenderedPageBreak/>
        <w:t xml:space="preserve">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. В состав комиссии входит заместитель </w:t>
      </w:r>
      <w:r w:rsidR="001E043A">
        <w:rPr>
          <w:sz w:val="28"/>
          <w:szCs w:val="28"/>
        </w:rPr>
        <w:t>руководителя</w:t>
      </w:r>
      <w:r w:rsidRPr="00D1214A">
        <w:rPr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, юрист и начальник </w:t>
      </w:r>
      <w:r w:rsidR="001E043A">
        <w:rPr>
          <w:sz w:val="28"/>
          <w:szCs w:val="28"/>
        </w:rPr>
        <w:t>отдела административно-правового обеспечения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4.2.3. Основным критерием принятия решения комиссии является </w:t>
      </w:r>
      <w:r w:rsidR="009D7B28" w:rsidRPr="00D1214A">
        <w:rPr>
          <w:sz w:val="28"/>
          <w:szCs w:val="28"/>
        </w:rPr>
        <w:t>соответствие предоставляемой</w:t>
      </w:r>
      <w:r w:rsidRPr="00D1214A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A17FEC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4.3. Ответственность специалистов за решения и действия (бездействие), принимаемые (осуществляемые) ими в ходе предоставления </w:t>
      </w: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государственной услуги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4.3.2. Персональная ответственность специалистов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 xml:space="preserve">а </w:t>
      </w:r>
      <w:r w:rsidRPr="00D1214A"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4.3.3. Специалист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4.3.4. Должностное лицо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D1214A">
        <w:rPr>
          <w:sz w:val="28"/>
          <w:szCs w:val="28"/>
        </w:rPr>
        <w:t>и действия</w:t>
      </w:r>
      <w:r w:rsidRPr="00D1214A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A17FEC" w:rsidRDefault="00A17FEC" w:rsidP="00D1214A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, а также путем обжалования </w:t>
      </w:r>
      <w:r w:rsidRPr="00D1214A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D1214A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lastRenderedPageBreak/>
        <w:t>V</w:t>
      </w:r>
      <w:r w:rsidRPr="00D1214A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A17FEC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5.1. Информация о праве заявителя на досудебное (внесудебное) обжалование действий (бездействия) и решений должностных лиц, </w:t>
      </w:r>
    </w:p>
    <w:p w:rsidR="00A17FEC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принятых (осуществляемых) в ходе предоставления </w:t>
      </w: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государственной услуги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214A" w:rsidRPr="00D1214A" w:rsidRDefault="00D1214A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2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5.2. Предмет досудебного обжалования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1214A">
          <w:rPr>
            <w:sz w:val="28"/>
            <w:szCs w:val="28"/>
          </w:rPr>
          <w:t>2010 года</w:t>
        </w:r>
      </w:smartTag>
      <w:r w:rsidRPr="00D1214A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17FEC" w:rsidRDefault="00A17FEC" w:rsidP="00D1214A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5.3. Перечень оснований для отказа в рассмотрении жалобы либо для приостановления рассмотрения жалобы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5.3.2.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 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r w:rsidR="006568A9">
        <w:rPr>
          <w:sz w:val="28"/>
          <w:szCs w:val="28"/>
        </w:rPr>
        <w:t>Дагинвест</w:t>
      </w:r>
      <w:r w:rsidR="001E043A">
        <w:rPr>
          <w:sz w:val="28"/>
          <w:szCs w:val="28"/>
        </w:rPr>
        <w:t>а</w:t>
      </w:r>
      <w:r w:rsidRPr="00D1214A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A266F3">
        <w:rPr>
          <w:sz w:val="28"/>
          <w:szCs w:val="28"/>
        </w:rPr>
        <w:t>Руководитель</w:t>
      </w:r>
      <w:r w:rsidRPr="00D1214A">
        <w:rPr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 w:rsidR="00A266F3">
        <w:rPr>
          <w:sz w:val="28"/>
          <w:szCs w:val="28"/>
        </w:rPr>
        <w:t>а</w:t>
      </w:r>
      <w:r w:rsidRPr="00D1214A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5.4.1. Основанием для начала процедуры досудебного обжалования является регистрация жалобы заявителя.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Жалобы представляются непосредственно </w:t>
      </w:r>
      <w:r w:rsidR="00A266F3">
        <w:rPr>
          <w:sz w:val="28"/>
          <w:szCs w:val="28"/>
        </w:rPr>
        <w:t>руководителю</w:t>
      </w:r>
      <w:r w:rsidRPr="00D1214A">
        <w:rPr>
          <w:sz w:val="28"/>
          <w:szCs w:val="28"/>
        </w:rPr>
        <w:t xml:space="preserve"> </w:t>
      </w:r>
      <w:r w:rsidR="006568A9">
        <w:rPr>
          <w:sz w:val="28"/>
          <w:szCs w:val="28"/>
        </w:rPr>
        <w:t>Дагинвест</w:t>
      </w:r>
      <w:r w:rsidR="00A266F3">
        <w:rPr>
          <w:sz w:val="28"/>
          <w:szCs w:val="28"/>
        </w:rPr>
        <w:t>а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5.4.2. Жалоба должна содержать: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D1214A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D1214A" w:rsidRPr="00D1214A" w:rsidRDefault="00D1214A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5.5.1. Жалоба, поступившая в </w:t>
      </w:r>
      <w:r w:rsidR="006568A9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5.5.2. По результатам рассмотрения жалобы должностным лицом </w:t>
      </w:r>
      <w:r w:rsidR="006568A9">
        <w:rPr>
          <w:sz w:val="28"/>
          <w:szCs w:val="28"/>
        </w:rPr>
        <w:t>Дагинвест</w:t>
      </w:r>
      <w:r w:rsidR="00A266F3">
        <w:rPr>
          <w:sz w:val="28"/>
          <w:szCs w:val="28"/>
        </w:rPr>
        <w:t>а</w:t>
      </w:r>
      <w:r w:rsidRPr="00D1214A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D1214A">
        <w:rPr>
          <w:sz w:val="28"/>
          <w:szCs w:val="28"/>
        </w:rPr>
        <w:t>исправления,</w:t>
      </w:r>
      <w:r w:rsidRPr="00D1214A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отказать в удовлетворении жалобы.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</w:t>
      </w:r>
      <w:r w:rsidRPr="00D1214A">
        <w:rPr>
          <w:sz w:val="28"/>
          <w:szCs w:val="28"/>
        </w:rPr>
        <w:lastRenderedPageBreak/>
        <w:t xml:space="preserve">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1214A">
          <w:rPr>
            <w:sz w:val="28"/>
            <w:szCs w:val="28"/>
          </w:rPr>
          <w:t>2006 года</w:t>
        </w:r>
      </w:smartTag>
      <w:r w:rsidRPr="00D1214A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r w:rsidR="00A266F3">
        <w:rPr>
          <w:sz w:val="28"/>
          <w:szCs w:val="28"/>
        </w:rPr>
        <w:t>Дагинвеста</w:t>
      </w:r>
      <w:r w:rsidRPr="00D1214A">
        <w:rPr>
          <w:sz w:val="28"/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380B6F" w:rsidRPr="000C6326" w:rsidRDefault="00380B6F" w:rsidP="00380B6F">
      <w:pPr>
        <w:shd w:val="clear" w:color="auto" w:fill="FFFFFF"/>
        <w:ind w:firstLine="567"/>
        <w:jc w:val="center"/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CF3AA6" w:rsidRPr="000C6326" w:rsidRDefault="00CF3AA6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A266F3" w:rsidRDefault="00A266F3" w:rsidP="00CF3AA6">
      <w:pPr>
        <w:shd w:val="clear" w:color="auto" w:fill="FFFFFF"/>
        <w:ind w:left="4111"/>
        <w:jc w:val="right"/>
        <w:rPr>
          <w:bCs/>
          <w:spacing w:val="-5"/>
        </w:rPr>
      </w:pPr>
    </w:p>
    <w:p w:rsidR="00CF3AA6" w:rsidRDefault="00CF3AA6" w:rsidP="00CF3AA6">
      <w:pPr>
        <w:shd w:val="clear" w:color="auto" w:fill="FFFFFF"/>
        <w:ind w:left="4111"/>
        <w:jc w:val="right"/>
        <w:rPr>
          <w:bCs/>
          <w:spacing w:val="-5"/>
        </w:rPr>
      </w:pPr>
      <w:r>
        <w:rPr>
          <w:bCs/>
          <w:spacing w:val="-5"/>
        </w:rPr>
        <w:t>Приложение № 1</w:t>
      </w:r>
    </w:p>
    <w:p w:rsidR="00CF3AA6" w:rsidRDefault="00CF3AA6" w:rsidP="00CF3AA6">
      <w:pPr>
        <w:shd w:val="clear" w:color="auto" w:fill="FFFFFF"/>
        <w:ind w:left="4111"/>
        <w:rPr>
          <w:bCs/>
          <w:spacing w:val="-5"/>
          <w:sz w:val="20"/>
          <w:szCs w:val="20"/>
        </w:rPr>
      </w:pPr>
    </w:p>
    <w:p w:rsidR="00CF3AA6" w:rsidRDefault="00CF3AA6" w:rsidP="00CF3AA6">
      <w:pPr>
        <w:ind w:left="4111"/>
        <w:jc w:val="both"/>
        <w:rPr>
          <w:sz w:val="22"/>
          <w:szCs w:val="22"/>
        </w:rPr>
      </w:pPr>
    </w:p>
    <w:p w:rsidR="00CF3AA6" w:rsidRPr="00483E9C" w:rsidRDefault="00CF3AA6" w:rsidP="00CF3A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ЛЕНИЕ</w:t>
      </w:r>
    </w:p>
    <w:p w:rsidR="00CF3AA6" w:rsidRPr="00483E9C" w:rsidRDefault="00CF3AA6" w:rsidP="00CF3A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3E9C">
        <w:rPr>
          <w:rFonts w:ascii="Times New Roman" w:hAnsi="Times New Roman" w:cs="Times New Roman"/>
          <w:sz w:val="28"/>
          <w:szCs w:val="28"/>
        </w:rPr>
        <w:t xml:space="preserve">а </w:t>
      </w:r>
      <w:r w:rsidRPr="007C0694">
        <w:rPr>
          <w:rFonts w:ascii="Times New Roman" w:hAnsi="Times New Roman" w:cs="Times New Roman"/>
          <w:sz w:val="28"/>
          <w:szCs w:val="28"/>
        </w:rPr>
        <w:t>субсидировани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694">
        <w:rPr>
          <w:rFonts w:ascii="Times New Roman" w:hAnsi="Times New Roman" w:cs="Times New Roman"/>
          <w:sz w:val="28"/>
          <w:szCs w:val="28"/>
        </w:rPr>
        <w:t xml:space="preserve"> части расходов субъектов малого и среднего предпринимательства, связанных с прохождением сертификации (декларации), в том числе по международным стандартам качества</w:t>
      </w:r>
    </w:p>
    <w:p w:rsidR="00D2673F" w:rsidRDefault="00D2673F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от _____________________</w:t>
      </w:r>
      <w:r w:rsidR="00D2673F">
        <w:rPr>
          <w:rFonts w:ascii="Times New Roman" w:hAnsi="Times New Roman" w:cs="Times New Roman"/>
          <w:sz w:val="28"/>
          <w:szCs w:val="28"/>
        </w:rPr>
        <w:t>____</w:t>
      </w:r>
      <w:r w:rsidRPr="00483E9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F3AA6" w:rsidRPr="00D2673F" w:rsidRDefault="00CF3AA6" w:rsidP="00D267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73F">
        <w:rPr>
          <w:rFonts w:ascii="Times New Roman" w:hAnsi="Times New Roman" w:cs="Times New Roman"/>
          <w:sz w:val="18"/>
          <w:szCs w:val="18"/>
        </w:rPr>
        <w:t>(наименование субъекта малого (среднего) предпринимательства)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_</w:t>
      </w:r>
      <w:r w:rsidR="00D2673F">
        <w:rPr>
          <w:rFonts w:ascii="Times New Roman" w:hAnsi="Times New Roman" w:cs="Times New Roman"/>
          <w:sz w:val="28"/>
          <w:szCs w:val="28"/>
        </w:rPr>
        <w:t>___</w:t>
      </w:r>
      <w:r w:rsidRPr="00483E9C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AA6" w:rsidRPr="00D2673F" w:rsidRDefault="00CF3AA6" w:rsidP="00D267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73F">
        <w:rPr>
          <w:rFonts w:ascii="Times New Roman" w:hAnsi="Times New Roman" w:cs="Times New Roman"/>
          <w:sz w:val="18"/>
          <w:szCs w:val="18"/>
        </w:rPr>
        <w:t>(должность, Ф.И.О. руководителя)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D2673F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CF3AA6" w:rsidRPr="00483E9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F3A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AA6" w:rsidRPr="00D2673F" w:rsidRDefault="00CF3AA6" w:rsidP="00D267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73F">
        <w:rPr>
          <w:rFonts w:ascii="Times New Roman" w:hAnsi="Times New Roman" w:cs="Times New Roman"/>
          <w:sz w:val="18"/>
          <w:szCs w:val="18"/>
        </w:rPr>
        <w:t>(адрес, телефон)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Default="00CF3AA6" w:rsidP="00D267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Прошу предоставить субсидию на возмещение части расходов, понесенныхв связи с прохождением сертификации по международным стандартам качества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_____________</w:t>
      </w:r>
      <w:r w:rsidR="00D2673F">
        <w:rPr>
          <w:rFonts w:ascii="Times New Roman" w:hAnsi="Times New Roman" w:cs="Times New Roman"/>
          <w:sz w:val="28"/>
          <w:szCs w:val="28"/>
        </w:rPr>
        <w:t>___</w:t>
      </w:r>
      <w:r w:rsidRPr="00483E9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AA6" w:rsidRPr="00D2673F" w:rsidRDefault="00CF3AA6" w:rsidP="00D267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73F">
        <w:rPr>
          <w:rFonts w:ascii="Times New Roman" w:hAnsi="Times New Roman" w:cs="Times New Roman"/>
          <w:sz w:val="18"/>
          <w:szCs w:val="18"/>
        </w:rPr>
        <w:t>(наименование продукта)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на сумму ____</w:t>
      </w:r>
      <w:r w:rsidR="00D2673F">
        <w:rPr>
          <w:rFonts w:ascii="Times New Roman" w:hAnsi="Times New Roman" w:cs="Times New Roman"/>
          <w:sz w:val="28"/>
          <w:szCs w:val="28"/>
        </w:rPr>
        <w:t>____</w:t>
      </w:r>
      <w:r w:rsidRPr="00483E9C">
        <w:rPr>
          <w:rFonts w:ascii="Times New Roman" w:hAnsi="Times New Roman" w:cs="Times New Roman"/>
          <w:sz w:val="28"/>
          <w:szCs w:val="28"/>
        </w:rPr>
        <w:t>_____________________________________________________руб.</w:t>
      </w:r>
    </w:p>
    <w:p w:rsidR="00CF3AA6" w:rsidRPr="00D2673F" w:rsidRDefault="00CF3AA6" w:rsidP="00D267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73F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673F" w:rsidRDefault="00D2673F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Требуемые документы прилагаются.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(индивидуальный предприниматель) ____</w:t>
      </w:r>
      <w:r w:rsidR="00D2673F">
        <w:rPr>
          <w:rFonts w:ascii="Times New Roman" w:hAnsi="Times New Roman" w:cs="Times New Roman"/>
          <w:sz w:val="28"/>
          <w:szCs w:val="28"/>
        </w:rPr>
        <w:t>____</w:t>
      </w:r>
      <w:r w:rsidRPr="00483E9C">
        <w:rPr>
          <w:rFonts w:ascii="Times New Roman" w:hAnsi="Times New Roman" w:cs="Times New Roman"/>
          <w:sz w:val="28"/>
          <w:szCs w:val="28"/>
        </w:rPr>
        <w:t>__________________________ Ф.И.О.</w:t>
      </w:r>
    </w:p>
    <w:p w:rsidR="00CF3AA6" w:rsidRPr="00D2673F" w:rsidRDefault="00CF3AA6" w:rsidP="00D2673F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2673F">
        <w:rPr>
          <w:rFonts w:ascii="Times New Roman" w:hAnsi="Times New Roman" w:cs="Times New Roman"/>
          <w:sz w:val="18"/>
          <w:szCs w:val="18"/>
        </w:rPr>
        <w:t>(подпись)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673F" w:rsidRDefault="00D2673F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673F" w:rsidRDefault="00D2673F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Дата</w:t>
      </w:r>
    </w:p>
    <w:p w:rsidR="00CF3AA6" w:rsidRPr="00483E9C" w:rsidRDefault="00CF3AA6" w:rsidP="00CF3AA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3E9C">
        <w:rPr>
          <w:rFonts w:ascii="Times New Roman" w:hAnsi="Times New Roman" w:cs="Times New Roman"/>
          <w:sz w:val="28"/>
          <w:szCs w:val="28"/>
        </w:rPr>
        <w:t>М.П.</w:t>
      </w:r>
    </w:p>
    <w:p w:rsidR="00CF3AA6" w:rsidRDefault="00CF3AA6" w:rsidP="00CF3AA6">
      <w:pPr>
        <w:shd w:val="clear" w:color="auto" w:fill="FFFFFF"/>
        <w:ind w:left="7027" w:right="1613"/>
      </w:pPr>
    </w:p>
    <w:p w:rsidR="00CF3AA6" w:rsidRDefault="00CF3AA6" w:rsidP="00CF3AA6">
      <w:pPr>
        <w:rPr>
          <w:sz w:val="28"/>
          <w:szCs w:val="28"/>
        </w:rPr>
        <w:sectPr w:rsidR="00CF3AA6" w:rsidSect="00CF3AA6">
          <w:footerReference w:type="even" r:id="rId9"/>
          <w:footerReference w:type="default" r:id="rId10"/>
          <w:footerReference w:type="first" r:id="rId11"/>
          <w:pgSz w:w="11909" w:h="16834"/>
          <w:pgMar w:top="1134" w:right="567" w:bottom="1134" w:left="1134" w:header="720" w:footer="720" w:gutter="0"/>
          <w:cols w:space="720"/>
          <w:titlePg/>
        </w:sectPr>
      </w:pPr>
    </w:p>
    <w:p w:rsidR="00380B6F" w:rsidRPr="000C6326" w:rsidRDefault="00360FB7" w:rsidP="00380B6F">
      <w:pPr>
        <w:jc w:val="right"/>
      </w:pPr>
      <w:r>
        <w:lastRenderedPageBreak/>
        <w:t>Приложение № 2</w:t>
      </w:r>
    </w:p>
    <w:p w:rsidR="00380B6F" w:rsidRPr="000C6326" w:rsidRDefault="00380B6F" w:rsidP="00380B6F">
      <w:pPr>
        <w:ind w:left="4111"/>
        <w:jc w:val="both"/>
      </w:pPr>
    </w:p>
    <w:p w:rsidR="00380B6F" w:rsidRPr="00D2673F" w:rsidRDefault="00380B6F" w:rsidP="00380B6F">
      <w:pPr>
        <w:ind w:left="4253"/>
        <w:jc w:val="center"/>
        <w:rPr>
          <w:b/>
          <w:sz w:val="28"/>
          <w:szCs w:val="28"/>
        </w:rPr>
      </w:pPr>
    </w:p>
    <w:p w:rsidR="00380B6F" w:rsidRPr="00D2673F" w:rsidRDefault="00380B6F" w:rsidP="00380B6F">
      <w:pPr>
        <w:jc w:val="center"/>
        <w:rPr>
          <w:b/>
          <w:sz w:val="28"/>
          <w:szCs w:val="28"/>
        </w:rPr>
      </w:pPr>
      <w:r w:rsidRPr="00D2673F">
        <w:rPr>
          <w:b/>
          <w:sz w:val="28"/>
          <w:szCs w:val="28"/>
        </w:rPr>
        <w:t>Журнал учета заявок</w:t>
      </w:r>
    </w:p>
    <w:p w:rsidR="00D2673F" w:rsidRPr="00483E9C" w:rsidRDefault="00D2673F" w:rsidP="00D267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3E9C">
        <w:rPr>
          <w:rFonts w:ascii="Times New Roman" w:hAnsi="Times New Roman" w:cs="Times New Roman"/>
          <w:sz w:val="28"/>
          <w:szCs w:val="28"/>
        </w:rPr>
        <w:t xml:space="preserve">а </w:t>
      </w:r>
      <w:r w:rsidRPr="007C0694">
        <w:rPr>
          <w:rFonts w:ascii="Times New Roman" w:hAnsi="Times New Roman" w:cs="Times New Roman"/>
          <w:sz w:val="28"/>
          <w:szCs w:val="28"/>
        </w:rPr>
        <w:t>субсидировани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0694">
        <w:rPr>
          <w:rFonts w:ascii="Times New Roman" w:hAnsi="Times New Roman" w:cs="Times New Roman"/>
          <w:sz w:val="28"/>
          <w:szCs w:val="28"/>
        </w:rPr>
        <w:t xml:space="preserve"> части расходов субъектов малого и среднего предпринимательства, связанных с прохождением сертификации (декларации), в том числе по международным стандартам качества</w:t>
      </w:r>
    </w:p>
    <w:p w:rsidR="00380B6F" w:rsidRPr="000C6326" w:rsidRDefault="00380B6F" w:rsidP="00360FB7">
      <w:pPr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</w:p>
    <w:p w:rsidR="00380B6F" w:rsidRPr="000C6326" w:rsidRDefault="00380B6F" w:rsidP="00380B6F">
      <w:pPr>
        <w:ind w:left="-800"/>
        <w:rPr>
          <w:b/>
        </w:rPr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tbl>
      <w:tblPr>
        <w:tblW w:w="1061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1084"/>
        <w:gridCol w:w="1734"/>
        <w:gridCol w:w="1435"/>
        <w:gridCol w:w="1200"/>
        <w:gridCol w:w="1103"/>
        <w:gridCol w:w="1113"/>
        <w:gridCol w:w="1161"/>
        <w:gridCol w:w="1504"/>
      </w:tblGrid>
      <w:tr w:rsidR="00380B6F" w:rsidRPr="000C6326" w:rsidTr="00D2673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ind w:right="-1278"/>
              <w:jc w:val="center"/>
            </w:pPr>
            <w:r w:rsidRPr="000C6326">
              <w:t>№</w:t>
            </w:r>
          </w:p>
          <w:p w:rsidR="00380B6F" w:rsidRPr="000C6326" w:rsidRDefault="00380B6F" w:rsidP="00360FB7">
            <w:pPr>
              <w:ind w:right="-1278"/>
              <w:jc w:val="center"/>
            </w:pPr>
            <w:r w:rsidRPr="000C6326">
              <w:t>п/п</w:t>
            </w:r>
          </w:p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Дата реги-страции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НаименованиеФ.И.О. руководителя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Кол-во работни- 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Вид под- держки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380B6F" w:rsidRPr="000C6326" w:rsidTr="00D2673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380B6F" w:rsidRPr="000C6326" w:rsidTr="00D2673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6F" w:rsidRPr="000C6326" w:rsidTr="00D2673F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0B6F" w:rsidRPr="000C6326" w:rsidRDefault="00380B6F" w:rsidP="00380B6F">
      <w:pPr>
        <w:ind w:left="-900"/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>
      <w:pPr>
        <w:jc w:val="both"/>
      </w:pPr>
    </w:p>
    <w:p w:rsidR="00360FB7" w:rsidRDefault="00360FB7" w:rsidP="00380B6F">
      <w:pPr>
        <w:jc w:val="right"/>
      </w:pPr>
    </w:p>
    <w:p w:rsidR="00D2673F" w:rsidRDefault="00D2673F" w:rsidP="00D2673F">
      <w:pPr>
        <w:jc w:val="right"/>
      </w:pPr>
      <w:r>
        <w:lastRenderedPageBreak/>
        <w:t>Приложение № 3</w:t>
      </w:r>
    </w:p>
    <w:p w:rsidR="00D2673F" w:rsidRPr="00B93EB4" w:rsidRDefault="00D2673F" w:rsidP="00D2673F">
      <w:pPr>
        <w:jc w:val="right"/>
      </w:pPr>
    </w:p>
    <w:p w:rsidR="00D2673F" w:rsidRPr="00EA5B8D" w:rsidRDefault="00D2673F" w:rsidP="00D2673F">
      <w:pPr>
        <w:spacing w:line="228" w:lineRule="auto"/>
        <w:jc w:val="center"/>
        <w:rPr>
          <w:b/>
          <w:bCs/>
          <w:sz w:val="28"/>
          <w:szCs w:val="28"/>
        </w:rPr>
      </w:pPr>
      <w:r w:rsidRPr="00EA5B8D">
        <w:rPr>
          <w:b/>
          <w:bCs/>
          <w:sz w:val="28"/>
          <w:szCs w:val="28"/>
        </w:rPr>
        <w:t>РАСЧЕТ</w:t>
      </w:r>
    </w:p>
    <w:p w:rsidR="00D2673F" w:rsidRPr="00EA5B8D" w:rsidRDefault="00D2673F" w:rsidP="00D2673F">
      <w:pPr>
        <w:spacing w:line="228" w:lineRule="auto"/>
        <w:jc w:val="center"/>
        <w:rPr>
          <w:b/>
          <w:bCs/>
          <w:sz w:val="28"/>
          <w:szCs w:val="28"/>
        </w:rPr>
      </w:pPr>
      <w:r w:rsidRPr="00EA5B8D">
        <w:rPr>
          <w:b/>
          <w:bCs/>
          <w:sz w:val="28"/>
          <w:szCs w:val="28"/>
        </w:rPr>
        <w:t xml:space="preserve">субсидии </w:t>
      </w:r>
      <w:r>
        <w:rPr>
          <w:b/>
          <w:bCs/>
          <w:sz w:val="28"/>
          <w:szCs w:val="28"/>
        </w:rPr>
        <w:t>на</w:t>
      </w:r>
      <w:r w:rsidRPr="00EA5B8D">
        <w:rPr>
          <w:b/>
          <w:bCs/>
          <w:sz w:val="28"/>
          <w:szCs w:val="28"/>
        </w:rPr>
        <w:t xml:space="preserve"> возмещени</w:t>
      </w:r>
      <w:r>
        <w:rPr>
          <w:b/>
          <w:bCs/>
          <w:sz w:val="28"/>
          <w:szCs w:val="28"/>
        </w:rPr>
        <w:t>е</w:t>
      </w:r>
      <w:r w:rsidRPr="00EA5B8D">
        <w:rPr>
          <w:b/>
          <w:bCs/>
          <w:sz w:val="28"/>
          <w:szCs w:val="28"/>
        </w:rPr>
        <w:t xml:space="preserve"> части расходовсубъектов малого и среднего предпринимательства,связанныхс прохождением сертификации (получением декларации)по международным стандартам качества</w:t>
      </w:r>
      <w:r>
        <w:rPr>
          <w:b/>
          <w:bCs/>
          <w:sz w:val="28"/>
          <w:szCs w:val="28"/>
        </w:rPr>
        <w:t xml:space="preserve">, и достигаемых показателей эффективности деятельности </w:t>
      </w:r>
    </w:p>
    <w:p w:rsidR="00D2673F" w:rsidRPr="00EA5B8D" w:rsidRDefault="00D2673F" w:rsidP="00D2673F">
      <w:pPr>
        <w:autoSpaceDE w:val="0"/>
        <w:ind w:firstLine="770"/>
        <w:jc w:val="center"/>
        <w:rPr>
          <w:b/>
          <w:bCs/>
          <w:sz w:val="28"/>
          <w:szCs w:val="28"/>
        </w:rPr>
      </w:pPr>
    </w:p>
    <w:p w:rsidR="00D2673F" w:rsidRPr="00EA5B8D" w:rsidRDefault="00D2673F" w:rsidP="00D2673F">
      <w:pPr>
        <w:jc w:val="center"/>
        <w:rPr>
          <w:sz w:val="28"/>
          <w:szCs w:val="28"/>
        </w:rPr>
      </w:pPr>
      <w:r w:rsidRPr="00EA5B8D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EA5B8D">
        <w:rPr>
          <w:sz w:val="28"/>
          <w:szCs w:val="28"/>
        </w:rPr>
        <w:t>____________________________________________________________</w:t>
      </w:r>
    </w:p>
    <w:p w:rsidR="00D2673F" w:rsidRPr="00680890" w:rsidRDefault="00D2673F" w:rsidP="00D2673F">
      <w:pPr>
        <w:pStyle w:val="ConsPlusNonformat"/>
        <w:widowControl/>
        <w:snapToGrid w:val="0"/>
        <w:spacing w:line="228" w:lineRule="auto"/>
        <w:jc w:val="center"/>
        <w:rPr>
          <w:rFonts w:ascii="Times New Roman" w:hAnsi="Times New Roman" w:cs="Times New Roman"/>
        </w:rPr>
      </w:pPr>
      <w:r w:rsidRPr="00680890">
        <w:rPr>
          <w:rFonts w:ascii="Times New Roman" w:hAnsi="Times New Roman" w:cs="Times New Roman"/>
        </w:rPr>
        <w:t xml:space="preserve">            (наименование субъекта малого (среднего) предпринимательства)</w:t>
      </w:r>
    </w:p>
    <w:p w:rsidR="00D2673F" w:rsidRPr="00EA5B8D" w:rsidRDefault="00D2673F" w:rsidP="00D2673F">
      <w:pPr>
        <w:autoSpaceDE w:val="0"/>
        <w:snapToGrid w:val="0"/>
        <w:spacing w:line="228" w:lineRule="auto"/>
        <w:rPr>
          <w:sz w:val="28"/>
          <w:szCs w:val="28"/>
        </w:rPr>
      </w:pPr>
    </w:p>
    <w:p w:rsidR="00D2673F" w:rsidRPr="00EA5B8D" w:rsidRDefault="00D2673F" w:rsidP="00D2673F">
      <w:pPr>
        <w:autoSpaceDE w:val="0"/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понесенных затрат </w:t>
      </w:r>
      <w:r w:rsidRPr="00EA5B8D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EA5B8D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Pr="00EA5B8D">
        <w:rPr>
          <w:sz w:val="28"/>
          <w:szCs w:val="28"/>
        </w:rPr>
        <w:t>_____</w:t>
      </w:r>
    </w:p>
    <w:p w:rsidR="00D2673F" w:rsidRPr="003E5D14" w:rsidRDefault="00D2673F" w:rsidP="00D2673F">
      <w:pPr>
        <w:autoSpaceDE w:val="0"/>
        <w:snapToGrid w:val="0"/>
        <w:spacing w:line="228" w:lineRule="auto"/>
        <w:ind w:left="4248" w:firstLine="708"/>
        <w:rPr>
          <w:kern w:val="28"/>
          <w:sz w:val="28"/>
          <w:szCs w:val="28"/>
          <w:vertAlign w:val="superscript"/>
        </w:rPr>
      </w:pPr>
      <w:r w:rsidRPr="003E5D14">
        <w:rPr>
          <w:kern w:val="28"/>
          <w:sz w:val="28"/>
          <w:szCs w:val="28"/>
          <w:vertAlign w:val="superscript"/>
        </w:rPr>
        <w:t>(подтвержденных документально)</w:t>
      </w:r>
    </w:p>
    <w:p w:rsidR="00D2673F" w:rsidRPr="00EA5B8D" w:rsidRDefault="00D2673F" w:rsidP="00D2673F">
      <w:pPr>
        <w:autoSpaceDE w:val="0"/>
        <w:snapToGri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EA5B8D">
        <w:rPr>
          <w:sz w:val="28"/>
          <w:szCs w:val="28"/>
        </w:rPr>
        <w:t>субсидии _________</w:t>
      </w:r>
      <w:r>
        <w:rPr>
          <w:sz w:val="28"/>
          <w:szCs w:val="28"/>
        </w:rPr>
        <w:t>_____</w:t>
      </w:r>
      <w:r w:rsidRPr="00EA5B8D">
        <w:rPr>
          <w:sz w:val="28"/>
          <w:szCs w:val="28"/>
        </w:rPr>
        <w:t>___</w:t>
      </w:r>
      <w:r>
        <w:rPr>
          <w:sz w:val="28"/>
          <w:szCs w:val="28"/>
        </w:rPr>
        <w:t>______________________</w:t>
      </w:r>
      <w:r w:rsidRPr="00EA5B8D">
        <w:rPr>
          <w:sz w:val="28"/>
          <w:szCs w:val="28"/>
        </w:rPr>
        <w:t>__________(рублей)</w:t>
      </w:r>
    </w:p>
    <w:p w:rsidR="00D2673F" w:rsidRPr="003E5D14" w:rsidRDefault="00D2673F" w:rsidP="00D2673F">
      <w:pPr>
        <w:autoSpaceDE w:val="0"/>
        <w:snapToGrid w:val="0"/>
        <w:spacing w:line="228" w:lineRule="auto"/>
        <w:ind w:firstLine="770"/>
        <w:rPr>
          <w:kern w:val="28"/>
          <w:sz w:val="28"/>
          <w:szCs w:val="28"/>
          <w:vertAlign w:val="superscript"/>
        </w:rPr>
      </w:pPr>
      <w:r>
        <w:rPr>
          <w:kern w:val="28"/>
          <w:sz w:val="28"/>
          <w:szCs w:val="28"/>
          <w:vertAlign w:val="superscript"/>
        </w:rPr>
        <w:tab/>
      </w:r>
      <w:r w:rsidRPr="003E5D14">
        <w:rPr>
          <w:kern w:val="28"/>
          <w:sz w:val="28"/>
          <w:szCs w:val="28"/>
          <w:vertAlign w:val="superscript"/>
        </w:rPr>
        <w:t>(70 проц. от затрат, но не более установленного предела)</w:t>
      </w:r>
    </w:p>
    <w:p w:rsidR="00D2673F" w:rsidRDefault="00D2673F" w:rsidP="00D2673F">
      <w:pPr>
        <w:autoSpaceDE w:val="0"/>
        <w:snapToGrid w:val="0"/>
        <w:spacing w:line="228" w:lineRule="auto"/>
        <w:ind w:firstLine="770"/>
        <w:jc w:val="center"/>
        <w:rPr>
          <w:sz w:val="28"/>
          <w:szCs w:val="28"/>
        </w:rPr>
      </w:pPr>
    </w:p>
    <w:p w:rsidR="00D2673F" w:rsidRPr="00EA5B8D" w:rsidRDefault="00D2673F" w:rsidP="00D2673F">
      <w:pPr>
        <w:autoSpaceDE w:val="0"/>
        <w:snapToGrid w:val="0"/>
        <w:spacing w:line="228" w:lineRule="auto"/>
        <w:ind w:firstLine="770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8"/>
        <w:gridCol w:w="5042"/>
        <w:gridCol w:w="1827"/>
        <w:gridCol w:w="1906"/>
      </w:tblGrid>
      <w:tr w:rsidR="00D2673F" w:rsidRPr="00EA5B8D" w:rsidTr="00625A33">
        <w:trPr>
          <w:tblHeader/>
          <w:jc w:val="center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3F" w:rsidRPr="00EA5B8D" w:rsidRDefault="00D2673F" w:rsidP="00625A33">
            <w:pPr>
              <w:snapToGrid w:val="0"/>
              <w:spacing w:line="228" w:lineRule="auto"/>
              <w:ind w:firstLine="770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№</w:t>
            </w:r>
          </w:p>
          <w:p w:rsidR="00D2673F" w:rsidRPr="00EA5B8D" w:rsidRDefault="00D2673F" w:rsidP="00625A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EA5B8D">
              <w:rPr>
                <w:sz w:val="28"/>
                <w:szCs w:val="28"/>
              </w:rPr>
              <w:t>п/п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Наименование</w:t>
            </w:r>
          </w:p>
          <w:p w:rsidR="00D2673F" w:rsidRPr="00EA5B8D" w:rsidRDefault="00D2673F" w:rsidP="00625A3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показателей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____ год</w:t>
            </w:r>
          </w:p>
          <w:p w:rsidR="00D2673F" w:rsidRPr="00EA5B8D" w:rsidRDefault="00D2673F" w:rsidP="00625A3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(первый год до оказания поддержки)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Оценка</w:t>
            </w:r>
          </w:p>
          <w:p w:rsidR="00D2673F" w:rsidRPr="00EA5B8D" w:rsidRDefault="00D2673F" w:rsidP="00625A3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____ года</w:t>
            </w:r>
          </w:p>
          <w:p w:rsidR="00D2673F" w:rsidRPr="00EA5B8D" w:rsidRDefault="00D2673F" w:rsidP="00625A3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(год оказания поддержки)</w:t>
            </w:r>
          </w:p>
        </w:tc>
      </w:tr>
      <w:tr w:rsidR="00D2673F" w:rsidRPr="00EA5B8D" w:rsidTr="00625A33">
        <w:trPr>
          <w:jc w:val="center"/>
        </w:trPr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ind w:left="-750" w:firstLine="770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  <w:tcBorders>
              <w:top w:val="single" w:sz="4" w:space="0" w:color="auto"/>
            </w:tcBorders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Средний уровень заработной платы (рублей)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D2673F" w:rsidRPr="00EA5B8D" w:rsidTr="00625A33">
        <w:trPr>
          <w:jc w:val="center"/>
        </w:trPr>
        <w:tc>
          <w:tcPr>
            <w:tcW w:w="678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ind w:left="-750" w:firstLine="770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Среднесписочная численность работников (единиц)</w:t>
            </w:r>
          </w:p>
        </w:tc>
        <w:tc>
          <w:tcPr>
            <w:tcW w:w="1827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D2673F" w:rsidRPr="00EA5B8D" w:rsidTr="00625A33">
        <w:trPr>
          <w:jc w:val="center"/>
        </w:trPr>
        <w:tc>
          <w:tcPr>
            <w:tcW w:w="678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ind w:left="-750" w:firstLine="770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Создание дополнительных рабочих мест (человек)</w:t>
            </w:r>
          </w:p>
        </w:tc>
        <w:tc>
          <w:tcPr>
            <w:tcW w:w="1827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D2673F" w:rsidRPr="00EA5B8D" w:rsidTr="00625A33">
        <w:trPr>
          <w:jc w:val="center"/>
        </w:trPr>
        <w:tc>
          <w:tcPr>
            <w:tcW w:w="678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ind w:left="-750" w:firstLine="770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Налоговые платежи в консолидированный бюджет Республики Дагестан</w:t>
            </w:r>
          </w:p>
        </w:tc>
        <w:tc>
          <w:tcPr>
            <w:tcW w:w="1827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D2673F" w:rsidRPr="00EA5B8D" w:rsidTr="00625A33">
        <w:trPr>
          <w:jc w:val="center"/>
        </w:trPr>
        <w:tc>
          <w:tcPr>
            <w:tcW w:w="678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ind w:left="-750" w:firstLine="770"/>
              <w:jc w:val="center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EA5B8D">
              <w:rPr>
                <w:sz w:val="28"/>
                <w:szCs w:val="28"/>
              </w:rPr>
              <w:t xml:space="preserve">Бюджетная эффективность (процентов): (налоговые платежи в </w:t>
            </w:r>
            <w:r w:rsidRPr="00EA5B8D">
              <w:rPr>
                <w:spacing w:val="-4"/>
                <w:sz w:val="28"/>
                <w:szCs w:val="28"/>
              </w:rPr>
              <w:t xml:space="preserve">консолидированный бюджет за </w:t>
            </w:r>
            <w:r w:rsidR="00ED093E" w:rsidRPr="00EA5B8D">
              <w:rPr>
                <w:spacing w:val="-4"/>
                <w:sz w:val="28"/>
                <w:szCs w:val="28"/>
              </w:rPr>
              <w:t>год</w:t>
            </w:r>
            <w:r w:rsidR="00ED093E" w:rsidRPr="00EA5B8D">
              <w:rPr>
                <w:sz w:val="28"/>
                <w:szCs w:val="28"/>
              </w:rPr>
              <w:t>:</w:t>
            </w:r>
            <w:r w:rsidRPr="00EA5B8D">
              <w:rPr>
                <w:sz w:val="28"/>
                <w:szCs w:val="28"/>
              </w:rPr>
              <w:t xml:space="preserve"> сумма субсидии) х 100 </w:t>
            </w:r>
          </w:p>
        </w:tc>
        <w:tc>
          <w:tcPr>
            <w:tcW w:w="1827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dxa"/>
            <w:shd w:val="clear" w:color="auto" w:fill="auto"/>
          </w:tcPr>
          <w:p w:rsidR="00D2673F" w:rsidRPr="00EA5B8D" w:rsidRDefault="00D2673F" w:rsidP="00625A33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D2673F" w:rsidRDefault="00D2673F" w:rsidP="00D2673F">
      <w:pPr>
        <w:spacing w:line="228" w:lineRule="auto"/>
        <w:ind w:firstLine="770"/>
        <w:rPr>
          <w:sz w:val="28"/>
          <w:szCs w:val="28"/>
        </w:rPr>
      </w:pPr>
    </w:p>
    <w:p w:rsidR="00D2673F" w:rsidRPr="00EA5B8D" w:rsidRDefault="00D2673F" w:rsidP="00D2673F">
      <w:pPr>
        <w:jc w:val="both"/>
        <w:rPr>
          <w:sz w:val="28"/>
          <w:szCs w:val="28"/>
        </w:rPr>
      </w:pPr>
      <w:r w:rsidRPr="00EA5B8D">
        <w:rPr>
          <w:sz w:val="28"/>
          <w:szCs w:val="28"/>
        </w:rPr>
        <w:t>Руководитель организации</w:t>
      </w:r>
    </w:p>
    <w:p w:rsidR="00D2673F" w:rsidRPr="00EA5B8D" w:rsidRDefault="00D2673F" w:rsidP="00D2673F">
      <w:pPr>
        <w:jc w:val="both"/>
        <w:rPr>
          <w:sz w:val="28"/>
          <w:szCs w:val="28"/>
        </w:rPr>
      </w:pPr>
      <w:r w:rsidRPr="00EA5B8D">
        <w:rPr>
          <w:sz w:val="28"/>
          <w:szCs w:val="28"/>
        </w:rPr>
        <w:t>(индивидуальный предприниматель) ________________</w:t>
      </w:r>
      <w:r>
        <w:rPr>
          <w:sz w:val="28"/>
          <w:szCs w:val="28"/>
        </w:rPr>
        <w:t>_____</w:t>
      </w:r>
      <w:r w:rsidRPr="00EA5B8D">
        <w:rPr>
          <w:sz w:val="28"/>
          <w:szCs w:val="28"/>
        </w:rPr>
        <w:t>Ф.И.О.</w:t>
      </w:r>
    </w:p>
    <w:p w:rsidR="00D2673F" w:rsidRPr="00680890" w:rsidRDefault="00D2673F" w:rsidP="00D2673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0890">
        <w:rPr>
          <w:sz w:val="20"/>
          <w:szCs w:val="20"/>
        </w:rPr>
        <w:t xml:space="preserve">   (подпись)</w:t>
      </w:r>
    </w:p>
    <w:p w:rsidR="00D2673F" w:rsidRPr="00EA5B8D" w:rsidRDefault="00D2673F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5B8D">
        <w:rPr>
          <w:rFonts w:ascii="Times New Roman" w:hAnsi="Times New Roman" w:cs="Times New Roman"/>
          <w:b w:val="0"/>
          <w:bCs w:val="0"/>
          <w:sz w:val="28"/>
          <w:szCs w:val="28"/>
        </w:rPr>
        <w:t>Дата</w:t>
      </w:r>
    </w:p>
    <w:p w:rsidR="00D2673F" w:rsidRDefault="00D2673F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5B8D">
        <w:rPr>
          <w:rFonts w:ascii="Times New Roman" w:hAnsi="Times New Roman" w:cs="Times New Roman"/>
          <w:b w:val="0"/>
          <w:bCs w:val="0"/>
          <w:sz w:val="28"/>
          <w:szCs w:val="28"/>
        </w:rPr>
        <w:t>М.П.</w:t>
      </w:r>
    </w:p>
    <w:p w:rsidR="00D2673F" w:rsidRDefault="00D2673F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673F" w:rsidRDefault="00D2673F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2673F" w:rsidRDefault="00D2673F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093E" w:rsidRDefault="00ED093E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093E" w:rsidRDefault="00ED093E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093E" w:rsidRDefault="00ED093E" w:rsidP="00D2673F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D093E" w:rsidRDefault="00ED093E" w:rsidP="001F1E07">
      <w:pPr>
        <w:shd w:val="clear" w:color="auto" w:fill="FFFFFF"/>
        <w:tabs>
          <w:tab w:val="left" w:pos="1210"/>
        </w:tabs>
        <w:spacing w:line="317" w:lineRule="exact"/>
        <w:ind w:right="86"/>
      </w:pPr>
    </w:p>
    <w:p w:rsidR="00ED093E" w:rsidRDefault="00ED093E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</w:p>
    <w:p w:rsidR="00ED093E" w:rsidRDefault="00ED093E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</w:p>
    <w:p w:rsidR="00ED093E" w:rsidRDefault="00ED093E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</w:p>
    <w:p w:rsidR="00380B6F" w:rsidRPr="000C6326" w:rsidRDefault="00380B6F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  <w:r w:rsidRPr="000C6326">
        <w:t xml:space="preserve">Приложение № </w:t>
      </w:r>
      <w:r w:rsidR="001F1E07">
        <w:t>4</w:t>
      </w:r>
    </w:p>
    <w:p w:rsidR="00380B6F" w:rsidRPr="000C6326" w:rsidRDefault="00380B6F" w:rsidP="00380B6F">
      <w:pPr>
        <w:suppressLineNumbers/>
        <w:jc w:val="center"/>
        <w:rPr>
          <w:b/>
        </w:rPr>
      </w:pPr>
      <w:r w:rsidRPr="000C6326">
        <w:rPr>
          <w:b/>
        </w:rPr>
        <w:t>Блок-схема</w:t>
      </w:r>
    </w:p>
    <w:p w:rsidR="00380B6F" w:rsidRPr="000B71C2" w:rsidRDefault="00380B6F" w:rsidP="000B71C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C6326">
        <w:t xml:space="preserve">последовательности действий при исполнении государственной услуги по </w:t>
      </w:r>
      <w:r w:rsidRPr="000C6326">
        <w:rPr>
          <w:bCs/>
        </w:rPr>
        <w:t>субсидированию части расходов субъектов малого и среднего</w:t>
      </w:r>
      <w:r w:rsidR="000B71C2" w:rsidRPr="000C6326">
        <w:rPr>
          <w:bCs/>
        </w:rPr>
        <w:t>предпринимательства</w:t>
      </w:r>
      <w:r w:rsidRPr="000C6326">
        <w:rPr>
          <w:bCs/>
        </w:rPr>
        <w:t>, связанных с реализацией мероприятий по повышению энергоэффективности производства</w:t>
      </w:r>
    </w:p>
    <w:p w:rsidR="00380B6F" w:rsidRPr="000C6326" w:rsidRDefault="00195CC9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43" type="#_x0000_t202" style="position:absolute;left:0;text-align:left;margin-left:90pt;margin-top:9.85pt;width:189pt;height:3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<v:textbox style="mso-fit-shape-to-text:t">
              <w:txbxContent>
                <w:p w:rsidR="00625A33" w:rsidRDefault="00625A33" w:rsidP="00380B6F">
                  <w:pPr>
                    <w:jc w:val="center"/>
                  </w:pPr>
                  <w:r>
                    <w:t xml:space="preserve">Прием документов </w:t>
                  </w:r>
                </w:p>
                <w:p w:rsidR="00625A33" w:rsidRDefault="00625A33" w:rsidP="00380B6F">
                  <w:pPr>
                    <w:jc w:val="center"/>
                  </w:pPr>
                  <w:r>
                    <w:t xml:space="preserve">ответственным специалистом 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jc w:val="center"/>
      </w:pPr>
    </w:p>
    <w:p w:rsidR="00380B6F" w:rsidRPr="000C6326" w:rsidRDefault="00380B6F" w:rsidP="00380B6F">
      <w:pPr>
        <w:suppressLineNumbers/>
        <w:jc w:val="both"/>
      </w:pPr>
    </w:p>
    <w:p w:rsidR="00380B6F" w:rsidRPr="000C6326" w:rsidRDefault="00195CC9" w:rsidP="00380B6F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2" type="#_x0000_t32" style="position:absolute;left:0;text-align:left;margin-left:179.9pt;margin-top:4pt;width:0;height:2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<v:stroke endarrow="block"/>
          </v:shape>
        </w:pict>
      </w:r>
    </w:p>
    <w:p w:rsidR="00380B6F" w:rsidRPr="000C6326" w:rsidRDefault="00380B6F" w:rsidP="00380B6F">
      <w:pPr>
        <w:suppressLineNumbers/>
      </w:pPr>
    </w:p>
    <w:p w:rsidR="00380B6F" w:rsidRPr="000C6326" w:rsidRDefault="00195CC9" w:rsidP="00380B6F">
      <w:pPr>
        <w:suppressLineNumbers/>
      </w:pPr>
      <w:r>
        <w:rPr>
          <w:noProof/>
        </w:rPr>
        <w:pict>
          <v:shape id="Надпись 15" o:spid="_x0000_s1027" type="#_x0000_t202" style="position:absolute;margin-left:90pt;margin-top:5.55pt;width:189pt;height:3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<v:textbox style="mso-fit-shape-to-text:t">
              <w:txbxContent>
                <w:p w:rsidR="00625A33" w:rsidRDefault="00625A33" w:rsidP="00380B6F">
                  <w:pPr>
                    <w:jc w:val="center"/>
                  </w:pPr>
                  <w:r>
                    <w:t>Регистрация документов ответственным специалистом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tabs>
          <w:tab w:val="left" w:pos="2370"/>
          <w:tab w:val="left" w:pos="2475"/>
          <w:tab w:val="left" w:pos="5760"/>
        </w:tabs>
      </w:pPr>
      <w:r w:rsidRPr="000C6326">
        <w:tab/>
      </w:r>
      <w:r w:rsidRPr="000C6326">
        <w:tab/>
      </w:r>
    </w:p>
    <w:p w:rsidR="00380B6F" w:rsidRPr="000C6326" w:rsidRDefault="00195CC9" w:rsidP="00380B6F">
      <w:pPr>
        <w:suppressLineNumbers/>
      </w:pPr>
      <w:r>
        <w:rPr>
          <w:noProof/>
        </w:rPr>
        <w:pict>
          <v:shape id="Прямая со стрелкой 14" o:spid="_x0000_s1041" type="#_x0000_t32" style="position:absolute;margin-left:180.1pt;margin-top:13.5pt;width:0;height:29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<v:stroke endarrow="block"/>
          </v:shape>
        </w:pict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  <w:tabs>
          <w:tab w:val="left" w:pos="2340"/>
          <w:tab w:val="left" w:pos="2580"/>
        </w:tabs>
      </w:pPr>
      <w:r w:rsidRPr="000C6326">
        <w:tab/>
      </w:r>
      <w:r w:rsidRPr="000C6326"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380B6F" w:rsidRPr="000C6326" w:rsidTr="009D7B28">
        <w:trPr>
          <w:trHeight w:val="592"/>
        </w:trPr>
        <w:tc>
          <w:tcPr>
            <w:tcW w:w="3720" w:type="dxa"/>
          </w:tcPr>
          <w:p w:rsidR="00380B6F" w:rsidRPr="000C6326" w:rsidRDefault="00380B6F" w:rsidP="009D7B28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0C6326">
              <w:t xml:space="preserve">Формирование и направление межведомственного запроса                         </w:t>
            </w:r>
          </w:p>
          <w:p w:rsidR="00380B6F" w:rsidRPr="000C6326" w:rsidRDefault="00380B6F" w:rsidP="009D7B28">
            <w:pPr>
              <w:suppressLineNumbers/>
              <w:tabs>
                <w:tab w:val="left" w:pos="2490"/>
              </w:tabs>
            </w:pPr>
          </w:p>
        </w:tc>
      </w:tr>
    </w:tbl>
    <w:p w:rsidR="00380B6F" w:rsidRPr="000C6326" w:rsidRDefault="00195CC9" w:rsidP="00380B6F">
      <w:pPr>
        <w:suppressLineNumbers/>
      </w:pPr>
      <w:r>
        <w:rPr>
          <w:noProof/>
        </w:rPr>
        <w:pict>
          <v:shape id="Прямая со стрелкой 13" o:spid="_x0000_s1040" type="#_x0000_t32" style="position:absolute;margin-left:180pt;margin-top:.5pt;width:0;height:29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<v:stroke endarrow="block"/>
          </v:shape>
        </w:pic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195CC9" w:rsidP="00380B6F">
      <w:pPr>
        <w:suppressLineNumbers/>
        <w:tabs>
          <w:tab w:val="left" w:pos="1065"/>
          <w:tab w:val="left" w:pos="3780"/>
        </w:tabs>
      </w:pPr>
      <w:r>
        <w:rPr>
          <w:noProof/>
        </w:rPr>
        <w:pict>
          <v:shape id="Надпись 12" o:spid="_x0000_s1028" type="#_x0000_t202" style="position:absolute;margin-left:94.5pt;margin-top:2.1pt;width:189pt;height:4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<v:textbox style="mso-fit-shape-to-text:t">
              <w:txbxContent>
                <w:p w:rsidR="00625A33" w:rsidRDefault="00625A33" w:rsidP="00380B6F">
                  <w:pPr>
                    <w:jc w:val="center"/>
                  </w:pPr>
                  <w:r>
                    <w:t>Проведение экспертизы документов ответственным специалистом</w:t>
                  </w:r>
                </w:p>
              </w:txbxContent>
            </v:textbox>
          </v:shape>
        </w:pict>
      </w:r>
      <w:r w:rsidR="00380B6F" w:rsidRPr="000C6326">
        <w:tab/>
      </w:r>
      <w:r w:rsidR="00380B6F"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  <w:r w:rsidRPr="000C6326">
        <w:tab/>
      </w:r>
      <w:r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</w:p>
    <w:p w:rsidR="00380B6F" w:rsidRPr="000C6326" w:rsidRDefault="00195CC9" w:rsidP="00380B6F">
      <w:pPr>
        <w:suppressLineNumbers/>
      </w:pPr>
      <w:r>
        <w:rPr>
          <w:noProof/>
        </w:rPr>
        <w:pict>
          <v:shape id="Прямая со стрелкой 11" o:spid="_x0000_s1039" type="#_x0000_t32" style="position:absolute;margin-left:180.1pt;margin-top:10.05pt;width:.05pt;height:1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<v:stroke endarrow="block"/>
          </v:shape>
        </w:pict>
      </w:r>
    </w:p>
    <w:p w:rsidR="00380B6F" w:rsidRPr="000C6326" w:rsidRDefault="00195CC9" w:rsidP="00380B6F">
      <w:pPr>
        <w:suppressLineNumbers/>
        <w:ind w:left="-180" w:firstLine="708"/>
        <w:jc w:val="both"/>
      </w:pPr>
      <w:r>
        <w:rPr>
          <w:noProof/>
        </w:rPr>
        <w:pict>
          <v:shape id="Надпись 10" o:spid="_x0000_s1029" type="#_x0000_t202" style="position:absolute;left:0;text-align:left;margin-left:94.5pt;margin-top:13.45pt;width:189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<v:textbox style="mso-fit-shape-to-text:t">
              <w:txbxContent>
                <w:p w:rsidR="00625A33" w:rsidRDefault="00625A33" w:rsidP="00380B6F">
                  <w:pPr>
                    <w:jc w:val="center"/>
                  </w:pPr>
                  <w:r>
                    <w:t xml:space="preserve">Принятие решения 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ind w:firstLine="708"/>
      </w:pPr>
    </w:p>
    <w:p w:rsidR="00380B6F" w:rsidRPr="000C6326" w:rsidRDefault="00195CC9" w:rsidP="00380B6F">
      <w:pPr>
        <w:suppressLineNumbers/>
        <w:tabs>
          <w:tab w:val="left" w:pos="2295"/>
        </w:tabs>
        <w:ind w:firstLine="708"/>
        <w:jc w:val="both"/>
      </w:pPr>
      <w:r>
        <w:rPr>
          <w:noProof/>
        </w:rPr>
        <w:pict>
          <v:shape id="Прямая со стрелкой 9" o:spid="_x0000_s1038" type="#_x0000_t32" style="position:absolute;left:0;text-align:left;margin-left:215.9pt;margin-top:7.6pt;width:56pt;height:31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" o:spid="_x0000_s1037" type="#_x0000_t32" style="position:absolute;left:0;text-align:left;margin-left:98.65pt;margin-top:7.6pt;width:54.7pt;height:31.5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<v:stroke endarrow="block"/>
          </v:shape>
        </w:pict>
      </w:r>
      <w:r w:rsidR="00380B6F"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195CC9" w:rsidP="00380B6F">
      <w:pPr>
        <w:suppressLineNumbers/>
      </w:pPr>
      <w:r>
        <w:rPr>
          <w:noProof/>
        </w:rPr>
        <w:pict>
          <v:shape id="Надпись 7" o:spid="_x0000_s1030" type="#_x0000_t202" style="position:absolute;margin-left:-8.85pt;margin-top:11.55pt;width:184.45pt;height:35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<v:textbox style="mso-fit-shape-to-text:t">
              <w:txbxContent>
                <w:p w:rsidR="00625A33" w:rsidRDefault="00625A33" w:rsidP="00380B6F">
                  <w:pPr>
                    <w:jc w:val="center"/>
                  </w:pPr>
                  <w:r>
                    <w:t>Принятие решения о предоставлении субсидии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1031" type="#_x0000_t202" style="position:absolute;margin-left:198pt;margin-top:11.55pt;width:189pt;height:35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<v:textbox style="mso-fit-shape-to-text:t">
              <w:txbxContent>
                <w:p w:rsidR="00625A33" w:rsidRDefault="00625A33" w:rsidP="00380B6F">
                  <w:pPr>
                    <w:jc w:val="center"/>
                  </w:pPr>
                  <w:r>
                    <w:t>Принятие решения об отказе в предоставлении субсидии</w:t>
                  </w:r>
                </w:p>
              </w:txbxContent>
            </v:textbox>
          </v:shape>
        </w:pict>
      </w:r>
    </w:p>
    <w:p w:rsidR="00380B6F" w:rsidRPr="000C6326" w:rsidRDefault="00380B6F" w:rsidP="00380B6F">
      <w:pPr>
        <w:suppressLineNumbers/>
        <w:ind w:left="-540" w:firstLine="1080"/>
        <w:jc w:val="both"/>
      </w:pPr>
    </w:p>
    <w:p w:rsidR="00380B6F" w:rsidRPr="000C6326" w:rsidRDefault="00380B6F" w:rsidP="00380B6F">
      <w:pPr>
        <w:suppressLineNumbers/>
        <w:ind w:hanging="900"/>
        <w:jc w:val="both"/>
      </w:pPr>
    </w:p>
    <w:p w:rsidR="00380B6F" w:rsidRPr="000C6326" w:rsidRDefault="00195CC9" w:rsidP="00380B6F">
      <w:pPr>
        <w:suppressLineNumbers/>
        <w:tabs>
          <w:tab w:val="left" w:pos="1905"/>
        </w:tabs>
      </w:pPr>
      <w:r>
        <w:rPr>
          <w:noProof/>
        </w:rPr>
        <w:pict>
          <v:shape id="Прямая со стрелкой 5" o:spid="_x0000_s1036" type="#_x0000_t32" style="position:absolute;margin-left:80.85pt;margin-top:5.7pt;width:0;height:3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<v:stroke endarrow="block"/>
          </v:shape>
        </w:pict>
      </w:r>
    </w:p>
    <w:p w:rsidR="00380B6F" w:rsidRPr="000C6326" w:rsidRDefault="00380B6F" w:rsidP="00380B6F">
      <w:pPr>
        <w:suppressLineNumbers/>
        <w:tabs>
          <w:tab w:val="left" w:pos="1650"/>
          <w:tab w:val="left" w:pos="1905"/>
        </w:tabs>
        <w:jc w:val="both"/>
      </w:pPr>
      <w:r w:rsidRPr="000C6326">
        <w:tab/>
      </w:r>
    </w:p>
    <w:p w:rsidR="00380B6F" w:rsidRPr="000C6326" w:rsidRDefault="00195CC9" w:rsidP="00380B6F">
      <w:pPr>
        <w:suppressLineNumbers/>
        <w:tabs>
          <w:tab w:val="left" w:pos="1905"/>
        </w:tabs>
      </w:pPr>
      <w:r>
        <w:rPr>
          <w:noProof/>
        </w:rPr>
        <w:pict>
          <v:rect id="Прямоугольник 4" o:spid="_x0000_s1032" style="position:absolute;margin-left:-8.85pt;margin-top:9.95pt;width:188.75pt;height:5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<v:textbox>
              <w:txbxContent>
                <w:p w:rsidR="00625A33" w:rsidRDefault="00625A33" w:rsidP="00380B6F">
                  <w:r>
                    <w:t>Заключение договора с претендентом о предоставлении субсидии</w:t>
                  </w:r>
                </w:p>
              </w:txbxContent>
            </v:textbox>
          </v:rect>
        </w:pic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195CC9" w:rsidP="00380B6F">
      <w:pPr>
        <w:ind w:left="3969" w:firstLine="284"/>
        <w:jc w:val="center"/>
      </w:pPr>
      <w:r>
        <w:rPr>
          <w:noProof/>
        </w:rPr>
        <w:pict>
          <v:shape id="Прямая со стрелкой 3" o:spid="_x0000_s1035" type="#_x0000_t32" style="position:absolute;left:0;text-align:left;margin-left:80.75pt;margin-top:1.05pt;width:.1pt;height:26.3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K9lb93eAAAACAEAAA8AAABkcnMv&#10;ZG93bnJldi54bWxMj0FvgkAUhO9N/A+bZ9JLUxdIoYSyGGNrezKmqPeVfQUi+5awq8K/73pqj5OZ&#10;zHyTL0fdsSsOtjUkIFwEwJAqo1qqBRz2m+cUmHWSlOwMoYAJLSyL2UMuM2Vu9I3X0tXMl5DNpIDG&#10;uT7j3FYNamkXpkfy3o8ZtHReDjVXg7z5ct3xKAgSrmVLfqGRPa4brM7lRQt4L3fx5vh0GKOp+tqW&#10;n+l5R9OHEI/zcfUGzOHo/sJwx/foUHimk7mQsqzzOgljHxUQhcDufhK+AjsJiF9S4EXO/x8ofgE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CvZW/d3gAAAAgBAAAPAAAAAAAAAAAAAAAA&#10;AMQEAABkcnMvZG93bnJldi54bWxQSwUGAAAAAAQABADzAAAAzwUAAAAA&#10;">
            <v:stroke endarrow="block"/>
          </v:shape>
        </w:pic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195CC9" w:rsidP="00380B6F">
      <w:r>
        <w:rPr>
          <w:noProof/>
        </w:rPr>
        <w:pict>
          <v:shape id="Надпись 2" o:spid="_x0000_s1033" type="#_x0000_t202" style="position:absolute;margin-left:-8.85pt;margin-top:4.4pt;width:189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">
            <v:textbox>
              <w:txbxContent>
                <w:p w:rsidR="00625A33" w:rsidRDefault="00625A33" w:rsidP="00380B6F">
                  <w:pPr>
                    <w:jc w:val="center"/>
                  </w:pPr>
                  <w:r>
                    <w:t>Перечисление субсидии на расчетный счет претендента</w:t>
                  </w:r>
                </w:p>
              </w:txbxContent>
            </v:textbox>
          </v:shape>
        </w:pict>
      </w: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195CC9" w:rsidP="00380B6F">
      <w:pPr>
        <w:tabs>
          <w:tab w:val="left" w:pos="3855"/>
        </w:tabs>
      </w:pPr>
      <w:r>
        <w:rPr>
          <w:noProof/>
        </w:rPr>
        <w:pict>
          <v:shape id="Прямая со стрелкой 1" o:spid="_x0000_s1034" type="#_x0000_t32" style="position:absolute;margin-left:80.7pt;margin-top:3.4pt;width:0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">
            <v:stroke endarrow="block"/>
          </v:shape>
        </w:pict>
      </w:r>
      <w:r w:rsidR="00380B6F" w:rsidRPr="000C6326">
        <w:tab/>
      </w:r>
    </w:p>
    <w:p w:rsidR="00380B6F" w:rsidRPr="000C6326" w:rsidRDefault="00380B6F" w:rsidP="00380B6F"/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1B1E52" w:rsidRPr="000C6326" w:rsidTr="001B1E52">
        <w:trPr>
          <w:trHeight w:val="945"/>
        </w:trPr>
        <w:tc>
          <w:tcPr>
            <w:tcW w:w="3750" w:type="dxa"/>
          </w:tcPr>
          <w:p w:rsidR="001B1E52" w:rsidRPr="000C6326" w:rsidRDefault="001B1E52" w:rsidP="001B1E52">
            <w:pPr>
              <w:tabs>
                <w:tab w:val="left" w:pos="1665"/>
              </w:tabs>
            </w:pPr>
            <w:r w:rsidRPr="000C6326">
              <w:lastRenderedPageBreak/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380B6F" w:rsidRPr="000C6326" w:rsidRDefault="00380B6F" w:rsidP="00380B6F">
      <w:pPr>
        <w:tabs>
          <w:tab w:val="left" w:pos="1665"/>
        </w:tabs>
      </w:pPr>
      <w:r w:rsidRPr="000C6326">
        <w:tab/>
      </w:r>
    </w:p>
    <w:sectPr w:rsidR="00380B6F" w:rsidRPr="000C6326" w:rsidSect="00D2673F">
      <w:footerReference w:type="even" r:id="rId12"/>
      <w:footerReference w:type="default" r:id="rId13"/>
      <w:pgSz w:w="11909" w:h="16834"/>
      <w:pgMar w:top="1077" w:right="1077" w:bottom="851" w:left="81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9" w:rsidRDefault="00195CC9">
      <w:r>
        <w:separator/>
      </w:r>
    </w:p>
  </w:endnote>
  <w:endnote w:type="continuationSeparator" w:id="0">
    <w:p w:rsidR="00195CC9" w:rsidRDefault="001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3" w:rsidRDefault="00625A33" w:rsidP="00CF3AA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5A33" w:rsidRDefault="00625A33" w:rsidP="00CF3AA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3" w:rsidRDefault="00625A33" w:rsidP="00CF3AA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F1E07">
      <w:rPr>
        <w:rStyle w:val="af"/>
        <w:noProof/>
      </w:rPr>
      <w:t>2</w:t>
    </w:r>
    <w:r>
      <w:rPr>
        <w:rStyle w:val="af"/>
      </w:rPr>
      <w:fldChar w:fldCharType="end"/>
    </w:r>
  </w:p>
  <w:p w:rsidR="00625A33" w:rsidRDefault="00625A33" w:rsidP="00CF3AA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3" w:rsidRDefault="00625A33" w:rsidP="00CF3AA6">
    <w:pPr>
      <w:pStyle w:val="ad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3" w:rsidRDefault="00625A33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25A33" w:rsidRDefault="00625A33" w:rsidP="009D7B2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33" w:rsidRDefault="00625A33" w:rsidP="006F7E37">
    <w:pPr>
      <w:pStyle w:val="ad"/>
      <w:ind w:left="0"/>
      <w:jc w:val="left"/>
    </w:pPr>
  </w:p>
  <w:p w:rsidR="00625A33" w:rsidRDefault="00625A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9" w:rsidRDefault="00195CC9">
      <w:r>
        <w:separator/>
      </w:r>
    </w:p>
  </w:footnote>
  <w:footnote w:type="continuationSeparator" w:id="0">
    <w:p w:rsidR="00195CC9" w:rsidRDefault="00195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6F"/>
    <w:rsid w:val="000324D1"/>
    <w:rsid w:val="000B71C2"/>
    <w:rsid w:val="000C6326"/>
    <w:rsid w:val="001150DA"/>
    <w:rsid w:val="00195B32"/>
    <w:rsid w:val="00195CC9"/>
    <w:rsid w:val="001B1E52"/>
    <w:rsid w:val="001B5440"/>
    <w:rsid w:val="001E043A"/>
    <w:rsid w:val="001F1E07"/>
    <w:rsid w:val="00230587"/>
    <w:rsid w:val="00274DC8"/>
    <w:rsid w:val="00360FB7"/>
    <w:rsid w:val="00370827"/>
    <w:rsid w:val="00380B6F"/>
    <w:rsid w:val="004147FF"/>
    <w:rsid w:val="00417AC4"/>
    <w:rsid w:val="004E54F7"/>
    <w:rsid w:val="0051631E"/>
    <w:rsid w:val="00554286"/>
    <w:rsid w:val="00590683"/>
    <w:rsid w:val="005F08E1"/>
    <w:rsid w:val="0061694E"/>
    <w:rsid w:val="00620ACD"/>
    <w:rsid w:val="00625A33"/>
    <w:rsid w:val="00632CCD"/>
    <w:rsid w:val="006568A9"/>
    <w:rsid w:val="00662DDF"/>
    <w:rsid w:val="00672A98"/>
    <w:rsid w:val="006C30FF"/>
    <w:rsid w:val="006C7275"/>
    <w:rsid w:val="006E6FF3"/>
    <w:rsid w:val="006F7E37"/>
    <w:rsid w:val="00715C35"/>
    <w:rsid w:val="00771A08"/>
    <w:rsid w:val="007B0387"/>
    <w:rsid w:val="007F45BD"/>
    <w:rsid w:val="00821F5E"/>
    <w:rsid w:val="00863218"/>
    <w:rsid w:val="008758D4"/>
    <w:rsid w:val="008770F9"/>
    <w:rsid w:val="008C044B"/>
    <w:rsid w:val="009D7B28"/>
    <w:rsid w:val="00A17FEC"/>
    <w:rsid w:val="00A266F3"/>
    <w:rsid w:val="00A33A1B"/>
    <w:rsid w:val="00AA128E"/>
    <w:rsid w:val="00AB4DD8"/>
    <w:rsid w:val="00AF413C"/>
    <w:rsid w:val="00B05EE4"/>
    <w:rsid w:val="00B32BA4"/>
    <w:rsid w:val="00BA0F11"/>
    <w:rsid w:val="00C026EB"/>
    <w:rsid w:val="00C25121"/>
    <w:rsid w:val="00C9380F"/>
    <w:rsid w:val="00CF3AA6"/>
    <w:rsid w:val="00D1214A"/>
    <w:rsid w:val="00D2673F"/>
    <w:rsid w:val="00D319C0"/>
    <w:rsid w:val="00E06A1E"/>
    <w:rsid w:val="00E249E0"/>
    <w:rsid w:val="00ED093E"/>
    <w:rsid w:val="00FD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3"/>
        <o:r id="V:Rule3" type="connector" idref="#Прямая со стрелкой 14"/>
        <o:r id="V:Rule4" type="connector" idref="#Прямая со стрелкой 5"/>
        <o:r id="V:Rule5" type="connector" idref="#Прямая со стрелкой 8"/>
        <o:r id="V:Rule6" type="connector" idref="#Прямая со стрелкой 11"/>
        <o:r id="V:Rule7" type="connector" idref="#Прямая со стрелкой 9"/>
        <o:r id="V:Rule8" type="connector" idref="#Прямая со стрелкой 3"/>
        <o:r id="V:Rule9" type="connector" idref="#Прямая со стрелкой 1"/>
      </o:rules>
    </o:shapelayout>
  </w:shapeDefaults>
  <w:decimalSymbol w:val=","/>
  <w:listSeparator w:val=";"/>
  <w15:docId w15:val="{F4C916F8-810B-4F58-8CAD-3A64363C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e-dag.ru/" TargetMode="Externa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63FC-ED80-4067-80A1-8090B15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8588</Words>
  <Characters>48957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18</cp:revision>
  <cp:lastPrinted>2016-07-01T11:46:00Z</cp:lastPrinted>
  <dcterms:created xsi:type="dcterms:W3CDTF">2015-03-23T10:02:00Z</dcterms:created>
  <dcterms:modified xsi:type="dcterms:W3CDTF">2016-07-01T11:48:00Z</dcterms:modified>
</cp:coreProperties>
</file>