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B2" w:rsidRDefault="00A162B2" w:rsidP="00A162B2">
      <w:pPr>
        <w:jc w:val="center"/>
        <w:rPr>
          <w:rFonts w:eastAsia="Calibri"/>
          <w:b/>
          <w:sz w:val="26"/>
          <w:szCs w:val="26"/>
        </w:rPr>
      </w:pPr>
      <w:r w:rsidRPr="008B1732">
        <w:rPr>
          <w:rFonts w:eastAsia="Calibri"/>
          <w:b/>
          <w:sz w:val="26"/>
          <w:szCs w:val="26"/>
        </w:rPr>
        <w:t>УВЕДОМЛЕНИЕ</w:t>
      </w:r>
    </w:p>
    <w:p w:rsidR="00A162B2" w:rsidRDefault="00A162B2" w:rsidP="00A162B2">
      <w:pPr>
        <w:jc w:val="center"/>
        <w:rPr>
          <w:rFonts w:eastAsia="Calibri"/>
          <w:b/>
          <w:sz w:val="26"/>
          <w:szCs w:val="26"/>
        </w:rPr>
      </w:pPr>
      <w:r w:rsidRPr="008B1732">
        <w:rPr>
          <w:rFonts w:eastAsia="Calibri"/>
          <w:b/>
          <w:sz w:val="26"/>
          <w:szCs w:val="26"/>
        </w:rPr>
        <w:t>о подготовке проект</w:t>
      </w:r>
      <w:r>
        <w:rPr>
          <w:rFonts w:eastAsia="Calibri"/>
          <w:b/>
          <w:sz w:val="26"/>
          <w:szCs w:val="26"/>
        </w:rPr>
        <w:t>а Административного</w:t>
      </w:r>
      <w:r w:rsidRPr="00A162B2">
        <w:rPr>
          <w:rFonts w:eastAsia="Calibri"/>
          <w:b/>
          <w:sz w:val="26"/>
          <w:szCs w:val="26"/>
        </w:rPr>
        <w:t xml:space="preserve"> регламент</w:t>
      </w:r>
      <w:r>
        <w:rPr>
          <w:rFonts w:eastAsia="Calibri"/>
          <w:b/>
          <w:sz w:val="26"/>
          <w:szCs w:val="26"/>
        </w:rPr>
        <w:t>а</w:t>
      </w:r>
      <w:r w:rsidRPr="00A162B2">
        <w:rPr>
          <w:rFonts w:eastAsia="Calibri"/>
          <w:b/>
          <w:sz w:val="26"/>
          <w:szCs w:val="26"/>
        </w:rPr>
        <w:t xml:space="preserve"> предоставления Агентством по предпринимательству и инвестициям Республики Дагестан государственной услуги по субсидированию расходов субъектов малого и среднего предпринимательства на оплату части процентной ставки по привлеченным кредитам.</w:t>
      </w:r>
    </w:p>
    <w:p w:rsidR="00A162B2" w:rsidRPr="00A162B2" w:rsidRDefault="00A162B2" w:rsidP="00A162B2">
      <w:pPr>
        <w:jc w:val="center"/>
        <w:rPr>
          <w:rFonts w:eastAsia="Calibri"/>
          <w:b/>
          <w:sz w:val="26"/>
          <w:szCs w:val="26"/>
        </w:rPr>
      </w:pPr>
    </w:p>
    <w:p w:rsidR="00A162B2" w:rsidRDefault="00A162B2" w:rsidP="00A162B2">
      <w:pPr>
        <w:spacing w:line="360" w:lineRule="auto"/>
        <w:ind w:firstLine="709"/>
        <w:jc w:val="both"/>
        <w:rPr>
          <w:rFonts w:eastAsia="Calibri"/>
          <w:sz w:val="26"/>
          <w:szCs w:val="26"/>
          <w:lang w:eastAsia="en-US"/>
        </w:rPr>
      </w:pPr>
      <w:r w:rsidRPr="008B1732">
        <w:rPr>
          <w:rFonts w:eastAsia="Calibri"/>
          <w:sz w:val="26"/>
          <w:szCs w:val="26"/>
          <w:lang w:eastAsia="en-US"/>
        </w:rPr>
        <w:t xml:space="preserve">Настоящим </w:t>
      </w:r>
      <w:r>
        <w:rPr>
          <w:rFonts w:eastAsia="Calibri"/>
          <w:sz w:val="26"/>
          <w:szCs w:val="26"/>
          <w:lang w:eastAsia="en-US"/>
        </w:rPr>
        <w:t xml:space="preserve">Агентство по предпринимательству и инвестициям Республики Дагестан </w:t>
      </w:r>
      <w:r w:rsidRPr="008B1732">
        <w:rPr>
          <w:rFonts w:eastAsia="Calibri"/>
          <w:sz w:val="26"/>
          <w:szCs w:val="26"/>
          <w:lang w:eastAsia="en-US"/>
        </w:rPr>
        <w:t xml:space="preserve">извещает о </w:t>
      </w:r>
      <w:r>
        <w:rPr>
          <w:rFonts w:eastAsia="Calibri"/>
          <w:sz w:val="26"/>
          <w:szCs w:val="26"/>
          <w:lang w:eastAsia="en-US"/>
        </w:rPr>
        <w:t xml:space="preserve">начале подготовки проекта </w:t>
      </w:r>
      <w:r w:rsidRPr="00A162B2">
        <w:rPr>
          <w:rFonts w:eastAsia="Calibri"/>
          <w:sz w:val="26"/>
          <w:szCs w:val="26"/>
          <w:lang w:eastAsia="en-US"/>
        </w:rPr>
        <w:t>Административн</w:t>
      </w:r>
      <w:r>
        <w:rPr>
          <w:rFonts w:eastAsia="Calibri"/>
          <w:sz w:val="26"/>
          <w:szCs w:val="26"/>
          <w:lang w:eastAsia="en-US"/>
        </w:rPr>
        <w:t>ого</w:t>
      </w:r>
      <w:r w:rsidRPr="00A162B2">
        <w:rPr>
          <w:rFonts w:eastAsia="Calibri"/>
          <w:sz w:val="26"/>
          <w:szCs w:val="26"/>
          <w:lang w:eastAsia="en-US"/>
        </w:rPr>
        <w:t xml:space="preserve"> регламент</w:t>
      </w:r>
      <w:r>
        <w:rPr>
          <w:rFonts w:eastAsia="Calibri"/>
          <w:sz w:val="26"/>
          <w:szCs w:val="26"/>
          <w:lang w:eastAsia="en-US"/>
        </w:rPr>
        <w:t>а</w:t>
      </w:r>
      <w:r w:rsidRPr="00A162B2">
        <w:rPr>
          <w:rFonts w:eastAsia="Calibri"/>
          <w:sz w:val="26"/>
          <w:szCs w:val="26"/>
          <w:lang w:eastAsia="en-US"/>
        </w:rPr>
        <w:t xml:space="preserve"> предоставления Агентством по предпринимательству и инвестициям Республики Дагестан государственной услуги по субсидированию расходов субъектов малого и среднего предпринимательства на оплату части процентной ставки по привлеченным кредитам.</w:t>
      </w:r>
      <w:r>
        <w:rPr>
          <w:rFonts w:eastAsia="Calibri"/>
          <w:sz w:val="26"/>
          <w:szCs w:val="26"/>
          <w:lang w:eastAsia="en-US"/>
        </w:rPr>
        <w:t xml:space="preserve"> </w:t>
      </w:r>
    </w:p>
    <w:p w:rsidR="00A162B2" w:rsidRPr="00A162B2" w:rsidRDefault="00A162B2" w:rsidP="00A162B2">
      <w:pPr>
        <w:spacing w:line="360" w:lineRule="auto"/>
        <w:ind w:firstLine="709"/>
        <w:jc w:val="both"/>
        <w:rPr>
          <w:rFonts w:eastAsia="Calibri"/>
          <w:sz w:val="26"/>
          <w:szCs w:val="26"/>
          <w:lang w:eastAsia="en-US"/>
        </w:rPr>
      </w:pPr>
      <w:r w:rsidRPr="008B1732">
        <w:rPr>
          <w:rFonts w:eastAsia="Calibri"/>
          <w:sz w:val="26"/>
          <w:szCs w:val="26"/>
          <w:lang w:eastAsia="en-US"/>
        </w:rPr>
        <w:t xml:space="preserve">Предложения принимаются в установленном порядке по адресу: </w:t>
      </w:r>
      <w:r>
        <w:rPr>
          <w:rFonts w:eastAsia="Calibri"/>
          <w:sz w:val="26"/>
          <w:szCs w:val="26"/>
          <w:lang w:eastAsia="en-US"/>
        </w:rPr>
        <w:t xml:space="preserve">г. Махачкала, 367010, </w:t>
      </w:r>
      <w:r>
        <w:rPr>
          <w:sz w:val="26"/>
          <w:szCs w:val="26"/>
        </w:rPr>
        <w:t>ул. Гагарина</w:t>
      </w:r>
      <w:r w:rsidRPr="00FC7B5C">
        <w:rPr>
          <w:sz w:val="26"/>
          <w:szCs w:val="26"/>
        </w:rPr>
        <w:t>,</w:t>
      </w:r>
      <w:r>
        <w:rPr>
          <w:sz w:val="26"/>
          <w:szCs w:val="26"/>
        </w:rPr>
        <w:t xml:space="preserve"> д.120,</w:t>
      </w:r>
      <w:r w:rsidRPr="00FC7B5C">
        <w:rPr>
          <w:sz w:val="26"/>
          <w:szCs w:val="26"/>
        </w:rPr>
        <w:t xml:space="preserve"> а также по адресу электронной почты: </w:t>
      </w:r>
      <w:proofErr w:type="spellStart"/>
      <w:r>
        <w:rPr>
          <w:sz w:val="26"/>
          <w:szCs w:val="26"/>
          <w:lang w:val="en-US"/>
        </w:rPr>
        <w:t>investrd</w:t>
      </w:r>
      <w:proofErr w:type="spellEnd"/>
      <w:r w:rsidRPr="003D49F2">
        <w:rPr>
          <w:sz w:val="26"/>
          <w:szCs w:val="26"/>
        </w:rPr>
        <w:t>@</w:t>
      </w:r>
      <w:r>
        <w:rPr>
          <w:sz w:val="26"/>
          <w:szCs w:val="26"/>
          <w:lang w:val="en-US"/>
        </w:rPr>
        <w:t>e</w:t>
      </w:r>
      <w:r w:rsidRPr="003D49F2">
        <w:rPr>
          <w:sz w:val="26"/>
          <w:szCs w:val="26"/>
        </w:rPr>
        <w:t>-</w:t>
      </w:r>
      <w:r>
        <w:rPr>
          <w:sz w:val="26"/>
          <w:szCs w:val="26"/>
          <w:lang w:val="en-US"/>
        </w:rPr>
        <w:t>dag</w:t>
      </w:r>
      <w:r w:rsidRPr="003D49F2">
        <w:rPr>
          <w:sz w:val="26"/>
          <w:szCs w:val="26"/>
        </w:rPr>
        <w:t>.</w:t>
      </w:r>
      <w:proofErr w:type="spellStart"/>
      <w:r>
        <w:rPr>
          <w:sz w:val="26"/>
          <w:szCs w:val="26"/>
          <w:lang w:val="en-US"/>
        </w:rPr>
        <w:t>ru</w:t>
      </w:r>
      <w:proofErr w:type="spellEnd"/>
      <w:r w:rsidRPr="00FC7B5C">
        <w:rPr>
          <w:sz w:val="26"/>
          <w:szCs w:val="26"/>
        </w:rPr>
        <w:t>.</w:t>
      </w:r>
    </w:p>
    <w:p w:rsidR="00A162B2" w:rsidRPr="00FC7B5C" w:rsidRDefault="00A162B2" w:rsidP="00A162B2">
      <w:pPr>
        <w:spacing w:line="360" w:lineRule="auto"/>
        <w:ind w:firstLine="709"/>
        <w:jc w:val="both"/>
        <w:rPr>
          <w:sz w:val="26"/>
          <w:szCs w:val="26"/>
        </w:rPr>
      </w:pPr>
      <w:r w:rsidRPr="00E75721">
        <w:rPr>
          <w:sz w:val="26"/>
          <w:szCs w:val="26"/>
        </w:rPr>
        <w:t xml:space="preserve">Сроки </w:t>
      </w:r>
      <w:r>
        <w:rPr>
          <w:sz w:val="26"/>
          <w:szCs w:val="26"/>
        </w:rPr>
        <w:t>приема предложений</w:t>
      </w:r>
      <w:r w:rsidRPr="00E75721">
        <w:rPr>
          <w:sz w:val="26"/>
          <w:szCs w:val="26"/>
        </w:rPr>
        <w:t>:</w:t>
      </w:r>
      <w:r>
        <w:rPr>
          <w:sz w:val="26"/>
          <w:szCs w:val="26"/>
        </w:rPr>
        <w:t xml:space="preserve"> </w:t>
      </w:r>
      <w:r>
        <w:rPr>
          <w:sz w:val="26"/>
          <w:szCs w:val="26"/>
          <w:lang w:val="en-US"/>
        </w:rPr>
        <w:t>c</w:t>
      </w:r>
      <w:r w:rsidRPr="003D49F2">
        <w:rPr>
          <w:sz w:val="26"/>
          <w:szCs w:val="26"/>
        </w:rPr>
        <w:t xml:space="preserve"> </w:t>
      </w:r>
      <w:r>
        <w:rPr>
          <w:sz w:val="26"/>
          <w:szCs w:val="26"/>
        </w:rPr>
        <w:t>9.00 30 июня 2016 года по 18.00 16 июля 2016 года.</w:t>
      </w:r>
    </w:p>
    <w:p w:rsidR="00A162B2" w:rsidRPr="00251571" w:rsidRDefault="00A162B2" w:rsidP="00A162B2">
      <w:pPr>
        <w:spacing w:line="360" w:lineRule="auto"/>
        <w:ind w:firstLine="709"/>
        <w:jc w:val="both"/>
        <w:rPr>
          <w:i/>
          <w:sz w:val="26"/>
          <w:szCs w:val="26"/>
        </w:rPr>
      </w:pPr>
      <w:r w:rsidRPr="00FC7B5C">
        <w:rPr>
          <w:sz w:val="26"/>
          <w:szCs w:val="26"/>
        </w:rPr>
        <w:t>Место размещения уведомления о подготовк</w:t>
      </w:r>
      <w:r>
        <w:rPr>
          <w:sz w:val="26"/>
          <w:szCs w:val="26"/>
        </w:rPr>
        <w:t xml:space="preserve">е проекта акта в сети Интернет: </w:t>
      </w:r>
      <w:r w:rsidRPr="00251571">
        <w:rPr>
          <w:i/>
          <w:sz w:val="26"/>
          <w:szCs w:val="26"/>
          <w:lang w:val="en-US"/>
        </w:rPr>
        <w:t>www</w:t>
      </w:r>
      <w:r w:rsidRPr="00251571">
        <w:rPr>
          <w:i/>
          <w:sz w:val="26"/>
          <w:szCs w:val="26"/>
        </w:rPr>
        <w:t>.</w:t>
      </w:r>
      <w:r w:rsidRPr="00251571">
        <w:rPr>
          <w:rFonts w:eastAsia="Calibri"/>
          <w:i/>
          <w:sz w:val="26"/>
          <w:szCs w:val="26"/>
          <w:lang w:eastAsia="en-US"/>
        </w:rPr>
        <w:t xml:space="preserve"> </w:t>
      </w:r>
      <w:proofErr w:type="spellStart"/>
      <w:r w:rsidRPr="00251571">
        <w:rPr>
          <w:rFonts w:eastAsia="Calibri"/>
          <w:i/>
          <w:sz w:val="26"/>
          <w:szCs w:val="26"/>
          <w:lang w:val="en-US" w:eastAsia="en-US"/>
        </w:rPr>
        <w:t>investrd</w:t>
      </w:r>
      <w:proofErr w:type="spellEnd"/>
      <w:r w:rsidRPr="00251571">
        <w:rPr>
          <w:rFonts w:eastAsia="Calibri"/>
          <w:i/>
          <w:sz w:val="26"/>
          <w:szCs w:val="26"/>
          <w:lang w:eastAsia="en-US"/>
        </w:rPr>
        <w:t>.</w:t>
      </w:r>
      <w:r w:rsidRPr="00251571">
        <w:rPr>
          <w:rFonts w:eastAsia="Calibri"/>
          <w:i/>
          <w:sz w:val="26"/>
          <w:szCs w:val="26"/>
          <w:lang w:val="en-US" w:eastAsia="en-US"/>
        </w:rPr>
        <w:t>e</w:t>
      </w:r>
      <w:r w:rsidRPr="00251571">
        <w:rPr>
          <w:rFonts w:eastAsia="Calibri"/>
          <w:i/>
          <w:sz w:val="26"/>
          <w:szCs w:val="26"/>
          <w:lang w:eastAsia="en-US"/>
        </w:rPr>
        <w:t>-</w:t>
      </w:r>
      <w:r w:rsidRPr="00251571">
        <w:rPr>
          <w:rFonts w:eastAsia="Calibri"/>
          <w:i/>
          <w:sz w:val="26"/>
          <w:szCs w:val="26"/>
          <w:lang w:val="en-US" w:eastAsia="en-US"/>
        </w:rPr>
        <w:t>dag</w:t>
      </w:r>
      <w:r w:rsidRPr="00251571">
        <w:rPr>
          <w:rFonts w:eastAsia="Calibri"/>
          <w:i/>
          <w:sz w:val="26"/>
          <w:szCs w:val="26"/>
          <w:lang w:eastAsia="en-US"/>
        </w:rPr>
        <w:t>.</w:t>
      </w:r>
      <w:proofErr w:type="spellStart"/>
      <w:r w:rsidRPr="00251571">
        <w:rPr>
          <w:rFonts w:eastAsia="Calibri"/>
          <w:i/>
          <w:sz w:val="26"/>
          <w:szCs w:val="26"/>
          <w:lang w:val="en-US" w:eastAsia="en-US"/>
        </w:rPr>
        <w:t>ru</w:t>
      </w:r>
      <w:proofErr w:type="spellEnd"/>
    </w:p>
    <w:p w:rsidR="00A162B2" w:rsidRPr="008B1732" w:rsidRDefault="00A162B2" w:rsidP="00A162B2">
      <w:pPr>
        <w:spacing w:line="360" w:lineRule="auto"/>
        <w:ind w:firstLine="709"/>
        <w:jc w:val="both"/>
        <w:rPr>
          <w:rFonts w:eastAsia="Calibri"/>
          <w:sz w:val="26"/>
          <w:szCs w:val="26"/>
          <w:lang w:eastAsia="en-US"/>
        </w:rPr>
      </w:pPr>
      <w:r w:rsidRPr="00FC7B5C">
        <w:rPr>
          <w:sz w:val="26"/>
          <w:szCs w:val="26"/>
        </w:rPr>
        <w:t>Все поступившие предложения будут рассмотрены</w:t>
      </w:r>
      <w:r w:rsidRPr="008B1732">
        <w:rPr>
          <w:rFonts w:eastAsia="Calibri"/>
          <w:sz w:val="26"/>
          <w:szCs w:val="26"/>
          <w:lang w:eastAsia="en-US"/>
        </w:rPr>
        <w:t xml:space="preserve">. Сводка полученных предложений будет размещена на сайте </w:t>
      </w:r>
      <w:r w:rsidRPr="00251571">
        <w:rPr>
          <w:i/>
          <w:sz w:val="26"/>
          <w:szCs w:val="26"/>
          <w:lang w:val="en-US"/>
        </w:rPr>
        <w:t>www</w:t>
      </w:r>
      <w:r w:rsidRPr="00251571">
        <w:rPr>
          <w:rFonts w:eastAsia="Calibri"/>
          <w:i/>
          <w:sz w:val="26"/>
          <w:szCs w:val="26"/>
          <w:lang w:eastAsia="en-US"/>
        </w:rPr>
        <w:t>.</w:t>
      </w:r>
      <w:proofErr w:type="spellStart"/>
      <w:r w:rsidRPr="00251571">
        <w:rPr>
          <w:rFonts w:eastAsia="Calibri"/>
          <w:i/>
          <w:sz w:val="26"/>
          <w:szCs w:val="26"/>
          <w:lang w:val="en-US" w:eastAsia="en-US"/>
        </w:rPr>
        <w:t>investrd</w:t>
      </w:r>
      <w:proofErr w:type="spellEnd"/>
      <w:r w:rsidRPr="00251571">
        <w:rPr>
          <w:rFonts w:eastAsia="Calibri"/>
          <w:i/>
          <w:sz w:val="26"/>
          <w:szCs w:val="26"/>
          <w:lang w:eastAsia="en-US"/>
        </w:rPr>
        <w:t>.</w:t>
      </w:r>
      <w:r w:rsidRPr="00251571">
        <w:rPr>
          <w:rFonts w:eastAsia="Calibri"/>
          <w:i/>
          <w:sz w:val="26"/>
          <w:szCs w:val="26"/>
          <w:lang w:val="en-US" w:eastAsia="en-US"/>
        </w:rPr>
        <w:t>e</w:t>
      </w:r>
      <w:r w:rsidRPr="00251571">
        <w:rPr>
          <w:rFonts w:eastAsia="Calibri"/>
          <w:i/>
          <w:sz w:val="26"/>
          <w:szCs w:val="26"/>
          <w:lang w:eastAsia="en-US"/>
        </w:rPr>
        <w:t>-</w:t>
      </w:r>
      <w:r w:rsidRPr="00251571">
        <w:rPr>
          <w:rFonts w:eastAsia="Calibri"/>
          <w:i/>
          <w:sz w:val="26"/>
          <w:szCs w:val="26"/>
          <w:lang w:val="en-US" w:eastAsia="en-US"/>
        </w:rPr>
        <w:t>dag</w:t>
      </w:r>
      <w:r w:rsidRPr="00251571">
        <w:rPr>
          <w:rFonts w:eastAsia="Calibri"/>
          <w:i/>
          <w:sz w:val="26"/>
          <w:szCs w:val="26"/>
          <w:lang w:eastAsia="en-US"/>
        </w:rPr>
        <w:t>.</w:t>
      </w:r>
      <w:proofErr w:type="spellStart"/>
      <w:r w:rsidRPr="00251571">
        <w:rPr>
          <w:rFonts w:eastAsia="Calibri"/>
          <w:i/>
          <w:sz w:val="26"/>
          <w:szCs w:val="26"/>
          <w:lang w:val="en-US" w:eastAsia="en-US"/>
        </w:rPr>
        <w:t>ru</w:t>
      </w:r>
      <w:proofErr w:type="spellEnd"/>
      <w:r w:rsidRPr="00251571">
        <w:rPr>
          <w:rFonts w:eastAsia="Calibri"/>
          <w:i/>
          <w:sz w:val="26"/>
          <w:szCs w:val="26"/>
          <w:lang w:eastAsia="en-US"/>
        </w:rPr>
        <w:t>,</w:t>
      </w:r>
      <w:r>
        <w:rPr>
          <w:rFonts w:eastAsia="Calibri"/>
          <w:i/>
          <w:sz w:val="26"/>
          <w:szCs w:val="26"/>
          <w:lang w:eastAsia="en-US"/>
        </w:rPr>
        <w:t xml:space="preserve"> </w:t>
      </w:r>
      <w:r w:rsidRPr="008B1732">
        <w:rPr>
          <w:rFonts w:eastAsia="Calibri"/>
          <w:sz w:val="26"/>
          <w:szCs w:val="26"/>
          <w:lang w:eastAsia="en-US"/>
        </w:rPr>
        <w:t xml:space="preserve">не позднее </w:t>
      </w:r>
      <w:r>
        <w:rPr>
          <w:sz w:val="26"/>
          <w:szCs w:val="26"/>
        </w:rPr>
        <w:t>1</w:t>
      </w:r>
      <w:r w:rsidRPr="003D49F2">
        <w:rPr>
          <w:sz w:val="26"/>
          <w:szCs w:val="26"/>
        </w:rPr>
        <w:t>7</w:t>
      </w:r>
      <w:r>
        <w:rPr>
          <w:sz w:val="26"/>
          <w:szCs w:val="26"/>
        </w:rPr>
        <w:t>июля 2016 года.</w:t>
      </w:r>
    </w:p>
    <w:p w:rsidR="00A162B2" w:rsidRPr="00251571" w:rsidRDefault="00A162B2" w:rsidP="00A162B2">
      <w:pPr>
        <w:numPr>
          <w:ilvl w:val="0"/>
          <w:numId w:val="1"/>
        </w:numPr>
        <w:tabs>
          <w:tab w:val="left" w:pos="567"/>
        </w:tabs>
        <w:spacing w:before="120" w:after="120" w:line="320" w:lineRule="atLeast"/>
        <w:ind w:left="0" w:firstLine="0"/>
        <w:jc w:val="both"/>
        <w:rPr>
          <w:b/>
          <w:sz w:val="26"/>
          <w:szCs w:val="26"/>
        </w:rPr>
      </w:pPr>
      <w:r w:rsidRPr="00A50C8F">
        <w:rPr>
          <w:b/>
          <w:sz w:val="26"/>
          <w:szCs w:val="26"/>
        </w:rPr>
        <w:t>Вид нормативного правового акта:</w:t>
      </w:r>
      <w:r w:rsidRPr="00251571">
        <w:t xml:space="preserve"> </w:t>
      </w:r>
    </w:p>
    <w:p w:rsidR="00A162B2" w:rsidRPr="0035235E" w:rsidRDefault="00A162B2" w:rsidP="00A162B2">
      <w:pPr>
        <w:tabs>
          <w:tab w:val="left" w:pos="567"/>
        </w:tabs>
        <w:spacing w:before="120" w:after="120" w:line="320" w:lineRule="atLeast"/>
        <w:jc w:val="both"/>
        <w:rPr>
          <w:b/>
          <w:sz w:val="26"/>
          <w:szCs w:val="26"/>
        </w:rPr>
      </w:pPr>
      <w:r>
        <w:t>Административный регламент.</w:t>
      </w:r>
    </w:p>
    <w:p w:rsidR="00A162B2" w:rsidRPr="00A162B2" w:rsidRDefault="00A162B2" w:rsidP="00A162B2">
      <w:pPr>
        <w:numPr>
          <w:ilvl w:val="0"/>
          <w:numId w:val="1"/>
        </w:numPr>
        <w:tabs>
          <w:tab w:val="left" w:pos="567"/>
        </w:tabs>
        <w:spacing w:before="120" w:after="120" w:line="320" w:lineRule="atLeast"/>
        <w:ind w:left="0" w:firstLine="0"/>
        <w:jc w:val="both"/>
        <w:rPr>
          <w:b/>
          <w:sz w:val="26"/>
          <w:szCs w:val="26"/>
        </w:rPr>
      </w:pPr>
      <w:r w:rsidRPr="00A50C8F">
        <w:rPr>
          <w:b/>
          <w:sz w:val="26"/>
          <w:szCs w:val="26"/>
        </w:rPr>
        <w:t>Наименование нормативного правового акта:</w:t>
      </w:r>
    </w:p>
    <w:p w:rsidR="00A162B2" w:rsidRDefault="00A162B2" w:rsidP="00A162B2">
      <w:r>
        <w:t>Административный регламент предоставления Агентством по предпринимательству и инвестициям Республики Дагестан государственной услуги по субсидированию расходов субъектов малого и среднего предпринимательства на оплату части процентной ставки по привлеченным кредитам.</w:t>
      </w:r>
    </w:p>
    <w:p w:rsidR="00A162B2" w:rsidRPr="00A162B2" w:rsidRDefault="00A162B2" w:rsidP="00A162B2"/>
    <w:p w:rsidR="00A162B2" w:rsidRDefault="00A162B2" w:rsidP="00A162B2">
      <w:pPr>
        <w:numPr>
          <w:ilvl w:val="0"/>
          <w:numId w:val="1"/>
        </w:numPr>
        <w:tabs>
          <w:tab w:val="left" w:pos="567"/>
        </w:tabs>
        <w:spacing w:before="120" w:after="120" w:line="320" w:lineRule="atLeast"/>
        <w:ind w:left="0" w:firstLine="0"/>
        <w:jc w:val="both"/>
        <w:rPr>
          <w:b/>
          <w:sz w:val="26"/>
          <w:szCs w:val="26"/>
        </w:rPr>
      </w:pPr>
      <w:r w:rsidRPr="00737E22">
        <w:rPr>
          <w:b/>
          <w:sz w:val="26"/>
          <w:szCs w:val="26"/>
        </w:rPr>
        <w:t>Полное и краткое наименование органа</w:t>
      </w:r>
      <w:r>
        <w:rPr>
          <w:b/>
          <w:sz w:val="26"/>
          <w:szCs w:val="26"/>
        </w:rPr>
        <w:t xml:space="preserve"> исполнительной</w:t>
      </w:r>
      <w:r w:rsidRPr="00737E22">
        <w:rPr>
          <w:b/>
          <w:sz w:val="26"/>
          <w:szCs w:val="26"/>
        </w:rPr>
        <w:t xml:space="preserve"> власти – </w:t>
      </w:r>
      <w:r>
        <w:rPr>
          <w:b/>
          <w:sz w:val="26"/>
          <w:szCs w:val="26"/>
        </w:rPr>
        <w:t>регулирующего органа</w:t>
      </w:r>
      <w:r w:rsidRPr="00737E22">
        <w:rPr>
          <w:b/>
          <w:sz w:val="26"/>
          <w:szCs w:val="26"/>
        </w:rPr>
        <w:t>:</w:t>
      </w:r>
      <w:r>
        <w:rPr>
          <w:b/>
          <w:sz w:val="26"/>
          <w:szCs w:val="26"/>
        </w:rPr>
        <w:t xml:space="preserve"> </w:t>
      </w:r>
    </w:p>
    <w:p w:rsidR="00A162B2" w:rsidRDefault="00A162B2" w:rsidP="00A162B2">
      <w:pPr>
        <w:tabs>
          <w:tab w:val="left" w:pos="567"/>
        </w:tabs>
        <w:spacing w:before="120" w:after="120" w:line="320" w:lineRule="atLeast"/>
        <w:jc w:val="both"/>
        <w:rPr>
          <w:sz w:val="26"/>
          <w:szCs w:val="26"/>
        </w:rPr>
      </w:pPr>
      <w:r w:rsidRPr="00251571">
        <w:rPr>
          <w:sz w:val="26"/>
          <w:szCs w:val="26"/>
        </w:rPr>
        <w:t>Агентство по предпринимательству и инвестициям</w:t>
      </w:r>
      <w:r>
        <w:rPr>
          <w:sz w:val="26"/>
          <w:szCs w:val="26"/>
        </w:rPr>
        <w:t xml:space="preserve"> Республики Дагестан.</w:t>
      </w:r>
    </w:p>
    <w:p w:rsidR="006023E4" w:rsidRDefault="00A162B2" w:rsidP="006023E4">
      <w:pPr>
        <w:spacing w:after="120"/>
        <w:jc w:val="both"/>
        <w:rPr>
          <w:b/>
          <w:sz w:val="26"/>
          <w:szCs w:val="26"/>
        </w:rPr>
      </w:pPr>
      <w:r>
        <w:rPr>
          <w:b/>
          <w:sz w:val="26"/>
          <w:szCs w:val="26"/>
        </w:rPr>
        <w:t>4. О</w:t>
      </w:r>
      <w:r w:rsidRPr="008B1732">
        <w:rPr>
          <w:b/>
          <w:sz w:val="26"/>
          <w:szCs w:val="26"/>
        </w:rPr>
        <w:t>боснование проблемы, на решение которой направлен предлагаемый способ регу</w:t>
      </w:r>
      <w:r w:rsidR="006023E4" w:rsidRPr="008B1732">
        <w:rPr>
          <w:b/>
          <w:sz w:val="26"/>
          <w:szCs w:val="26"/>
        </w:rPr>
        <w:t>лирования</w:t>
      </w:r>
      <w:r w:rsidR="006023E4">
        <w:rPr>
          <w:b/>
          <w:sz w:val="26"/>
          <w:szCs w:val="26"/>
        </w:rPr>
        <w:t>:</w:t>
      </w:r>
      <w:r w:rsidR="006023E4" w:rsidRPr="003D49F2">
        <w:rPr>
          <w:b/>
          <w:sz w:val="26"/>
          <w:szCs w:val="26"/>
        </w:rPr>
        <w:t xml:space="preserve"> </w:t>
      </w:r>
    </w:p>
    <w:p w:rsidR="006023E4" w:rsidRDefault="006023E4" w:rsidP="006023E4">
      <w:pPr>
        <w:rPr>
          <w:b/>
          <w:sz w:val="26"/>
          <w:szCs w:val="26"/>
        </w:rPr>
      </w:pPr>
    </w:p>
    <w:p w:rsidR="006023E4" w:rsidRPr="006023E4" w:rsidRDefault="006023E4" w:rsidP="006023E4">
      <w:pPr>
        <w:ind w:firstLine="708"/>
        <w:rPr>
          <w:sz w:val="24"/>
          <w:szCs w:val="24"/>
        </w:rPr>
      </w:pPr>
      <w:r>
        <w:rPr>
          <w:sz w:val="24"/>
          <w:szCs w:val="24"/>
        </w:rPr>
        <w:lastRenderedPageBreak/>
        <w:t xml:space="preserve">Для малых и средних </w:t>
      </w:r>
      <w:r w:rsidR="00F93CD3">
        <w:rPr>
          <w:sz w:val="24"/>
          <w:szCs w:val="24"/>
        </w:rPr>
        <w:t xml:space="preserve">предприятий </w:t>
      </w:r>
      <w:r w:rsidR="00F93CD3" w:rsidRPr="006023E4">
        <w:rPr>
          <w:sz w:val="24"/>
          <w:szCs w:val="24"/>
        </w:rPr>
        <w:t>кредит</w:t>
      </w:r>
      <w:r w:rsidRPr="006023E4">
        <w:rPr>
          <w:sz w:val="24"/>
          <w:szCs w:val="24"/>
        </w:rPr>
        <w:t xml:space="preserve"> – это единственный способ, позволяющий получить крупную сумму денежных средств на те или иные нужды. Особенно актуально это для представителей малого бизнеса, которым нужно закупить технику, сырье или расширить уже имеющийся малый бизнес, а денежных средств для его развития не имеется. Получить кредит на развитие бизнеса не так просто, как кажется на первый взгляд. Особенно для тех, кто только решил открыть свой бизнес. С момента первого обращения в банк до получения ответа может пройти не один месяц. </w:t>
      </w:r>
      <w:r w:rsidR="00F93CD3">
        <w:rPr>
          <w:sz w:val="24"/>
          <w:szCs w:val="24"/>
        </w:rPr>
        <w:t>Необходима</w:t>
      </w:r>
      <w:r>
        <w:rPr>
          <w:sz w:val="24"/>
          <w:szCs w:val="24"/>
        </w:rPr>
        <w:t xml:space="preserve"> грамотная государственная поддержка в сфере </w:t>
      </w:r>
      <w:r w:rsidR="00F93CD3">
        <w:rPr>
          <w:sz w:val="24"/>
          <w:szCs w:val="24"/>
        </w:rPr>
        <w:t xml:space="preserve">содействия </w:t>
      </w:r>
      <w:r>
        <w:rPr>
          <w:sz w:val="24"/>
          <w:szCs w:val="24"/>
        </w:rPr>
        <w:t xml:space="preserve">кредитования </w:t>
      </w:r>
      <w:r w:rsidR="00F93CD3">
        <w:rPr>
          <w:sz w:val="24"/>
          <w:szCs w:val="24"/>
        </w:rPr>
        <w:t>субъектов малого и среднего предпринимательства.</w:t>
      </w:r>
    </w:p>
    <w:p w:rsidR="00A162B2" w:rsidRDefault="00A162B2" w:rsidP="00A162B2">
      <w:pPr>
        <w:spacing w:after="120"/>
        <w:jc w:val="both"/>
        <w:rPr>
          <w:b/>
          <w:sz w:val="26"/>
          <w:szCs w:val="26"/>
        </w:rPr>
      </w:pPr>
    </w:p>
    <w:p w:rsidR="00A162B2" w:rsidRDefault="00A162B2" w:rsidP="00A162B2">
      <w:pPr>
        <w:spacing w:after="120"/>
        <w:jc w:val="both"/>
        <w:rPr>
          <w:b/>
          <w:sz w:val="26"/>
          <w:szCs w:val="26"/>
        </w:rPr>
      </w:pPr>
      <w:r>
        <w:rPr>
          <w:b/>
          <w:sz w:val="26"/>
          <w:szCs w:val="26"/>
        </w:rPr>
        <w:t>5.Нормативные правовые акты и поручения, в связи с которыми осуществлена подготовка проекта акта</w:t>
      </w:r>
      <w:r w:rsidRPr="00A76CA4">
        <w:rPr>
          <w:b/>
          <w:sz w:val="26"/>
          <w:szCs w:val="26"/>
        </w:rPr>
        <w:t>:</w:t>
      </w:r>
    </w:p>
    <w:p w:rsidR="00A162B2" w:rsidRDefault="00A162B2" w:rsidP="00A162B2">
      <w:pPr>
        <w:ind w:firstLine="426"/>
        <w:jc w:val="both"/>
        <w:rPr>
          <w:szCs w:val="28"/>
        </w:rPr>
      </w:pPr>
      <w:r>
        <w:rPr>
          <w:szCs w:val="28"/>
        </w:rPr>
        <w:t>Указ</w:t>
      </w:r>
      <w:r w:rsidRPr="003A4D48">
        <w:rPr>
          <w:szCs w:val="28"/>
        </w:rPr>
        <w:t xml:space="preserve"> Главы Республики Дагестан от 22.01.2016г № 14 «Вопросы структуры органов исполнительной власти»</w:t>
      </w:r>
      <w:r>
        <w:rPr>
          <w:szCs w:val="28"/>
        </w:rPr>
        <w:t>;</w:t>
      </w:r>
    </w:p>
    <w:p w:rsidR="00A162B2" w:rsidRDefault="00A162B2" w:rsidP="00A162B2">
      <w:pPr>
        <w:ind w:firstLine="426"/>
        <w:jc w:val="both"/>
        <w:rPr>
          <w:b/>
          <w:sz w:val="26"/>
          <w:szCs w:val="26"/>
        </w:rPr>
      </w:pPr>
      <w:r>
        <w:rPr>
          <w:szCs w:val="28"/>
        </w:rPr>
        <w:t xml:space="preserve">Постановление Правительства </w:t>
      </w:r>
      <w:r w:rsidRPr="003A4D48">
        <w:rPr>
          <w:szCs w:val="28"/>
        </w:rPr>
        <w:t>Республики Дагестан</w:t>
      </w:r>
      <w:r>
        <w:rPr>
          <w:szCs w:val="28"/>
        </w:rPr>
        <w:t xml:space="preserve"> «Вопросы Агентства по предпринимательству и инвестициям Республики Дагестан» от 25 февраля     2016 г. № 38;</w:t>
      </w:r>
    </w:p>
    <w:p w:rsidR="00A162B2" w:rsidRPr="0006323F" w:rsidRDefault="00A162B2" w:rsidP="00A162B2">
      <w:pPr>
        <w:pStyle w:val="ConsPlusNormal"/>
        <w:ind w:firstLine="426"/>
        <w:jc w:val="both"/>
        <w:rPr>
          <w:rFonts w:ascii="Times New Roman" w:hAnsi="Times New Roman" w:cs="Times New Roman"/>
          <w:sz w:val="28"/>
          <w:szCs w:val="28"/>
        </w:rPr>
      </w:pPr>
      <w:r w:rsidRPr="0006323F">
        <w:rPr>
          <w:rFonts w:ascii="Times New Roman" w:hAnsi="Times New Roman" w:cs="Times New Roman"/>
          <w:sz w:val="28"/>
          <w:szCs w:val="28"/>
        </w:rPr>
        <w:t>Федеральны</w:t>
      </w:r>
      <w:r>
        <w:rPr>
          <w:rFonts w:ascii="Times New Roman" w:hAnsi="Times New Roman" w:cs="Times New Roman"/>
          <w:sz w:val="28"/>
          <w:szCs w:val="28"/>
        </w:rPr>
        <w:t>й</w:t>
      </w:r>
      <w:r w:rsidRPr="0006323F">
        <w:rPr>
          <w:rFonts w:ascii="Times New Roman" w:hAnsi="Times New Roman" w:cs="Times New Roman"/>
          <w:sz w:val="28"/>
          <w:szCs w:val="28"/>
        </w:rPr>
        <w:t xml:space="preserve"> закон от 27 июля 2010 года № 210 - 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(ч. 1), ст. 4587, № 49 (ч. 5), ст. 7061, 2012, № 31, ст. 4322, 2013, № 14, ст. 1651, № 27, ст. 3477, № 27, ст. 3480, № 30 (Часть I), ст. 4084); </w:t>
      </w:r>
    </w:p>
    <w:p w:rsidR="00A162B2" w:rsidRPr="0006323F" w:rsidRDefault="00A162B2" w:rsidP="00A162B2">
      <w:pPr>
        <w:pStyle w:val="ConsPlusNormal"/>
        <w:ind w:firstLine="567"/>
        <w:jc w:val="both"/>
        <w:rPr>
          <w:rFonts w:ascii="Times New Roman" w:hAnsi="Times New Roman" w:cs="Times New Roman"/>
          <w:sz w:val="28"/>
          <w:szCs w:val="28"/>
        </w:rPr>
      </w:pPr>
      <w:r w:rsidRPr="0006323F">
        <w:rPr>
          <w:rFonts w:ascii="Times New Roman" w:hAnsi="Times New Roman" w:cs="Times New Roman"/>
          <w:sz w:val="28"/>
          <w:szCs w:val="28"/>
        </w:rPr>
        <w:t>Федеральны</w:t>
      </w:r>
      <w:r>
        <w:rPr>
          <w:rFonts w:ascii="Times New Roman" w:hAnsi="Times New Roman" w:cs="Times New Roman"/>
          <w:sz w:val="28"/>
          <w:szCs w:val="28"/>
        </w:rPr>
        <w:t>й</w:t>
      </w:r>
      <w:r w:rsidRPr="0006323F">
        <w:rPr>
          <w:rFonts w:ascii="Times New Roman" w:hAnsi="Times New Roman" w:cs="Times New Roman"/>
          <w:sz w:val="28"/>
          <w:szCs w:val="28"/>
        </w:rPr>
        <w:t xml:space="preserve"> закон от 24 июля 2007 года № 209- ФЗ «О развитии малого и среднего предпринимательства в Российской Федерации (в ред. Федерального закона от 18.10.2007г. № 230 - ФЗ) (Собрание законодательства Российской Федерации, 2007, № 31, ст.4006; 2007, № 43, ст.5084, 2009, №31, ст. 3923, № 52 (1 ч.), ст. 6441, 2010, № 28, ст. 3553, 2011, № 27, ст. 3880, № 50, ст. 7343, 2013, № 27, ст. 3436, № 27, ст. 3477 № 30 (Часть I), ст. 4071);</w:t>
      </w:r>
    </w:p>
    <w:p w:rsidR="00A162B2" w:rsidRPr="0006323F" w:rsidRDefault="00A162B2" w:rsidP="00A162B2">
      <w:pPr>
        <w:pStyle w:val="ConsPlusNormal"/>
        <w:ind w:firstLine="567"/>
        <w:jc w:val="both"/>
        <w:rPr>
          <w:rFonts w:ascii="Times New Roman" w:hAnsi="Times New Roman" w:cs="Times New Roman"/>
          <w:sz w:val="28"/>
          <w:szCs w:val="28"/>
        </w:rPr>
      </w:pPr>
      <w:r w:rsidRPr="0006323F">
        <w:rPr>
          <w:rFonts w:ascii="Times New Roman" w:hAnsi="Times New Roman" w:cs="Times New Roman"/>
          <w:sz w:val="28"/>
          <w:szCs w:val="28"/>
        </w:rPr>
        <w:t>Закон Республики Дагестан от 16 июля 2008 года № 34 «О развитии малого и среднего предпринимательства в Республике Дагестан» (Собрание законодательства Республики Дагестан, 2008, № 14, ст. 575; 2009, № 9, ст.390, 2010, № 11, ст. 515);</w:t>
      </w:r>
    </w:p>
    <w:p w:rsidR="00A162B2" w:rsidRPr="0006323F" w:rsidRDefault="00A162B2" w:rsidP="00A162B2">
      <w:pPr>
        <w:pStyle w:val="ConsPlusNormal"/>
        <w:ind w:firstLine="567"/>
        <w:jc w:val="both"/>
        <w:rPr>
          <w:rFonts w:ascii="Times New Roman" w:hAnsi="Times New Roman" w:cs="Times New Roman"/>
          <w:sz w:val="28"/>
          <w:szCs w:val="28"/>
        </w:rPr>
      </w:pPr>
      <w:r w:rsidRPr="0006323F">
        <w:rPr>
          <w:rFonts w:ascii="Times New Roman" w:hAnsi="Times New Roman" w:cs="Times New Roman"/>
          <w:sz w:val="28"/>
          <w:szCs w:val="28"/>
        </w:rPr>
        <w:t>Постановление Правите</w:t>
      </w:r>
      <w:r>
        <w:rPr>
          <w:rFonts w:ascii="Times New Roman" w:hAnsi="Times New Roman" w:cs="Times New Roman"/>
          <w:sz w:val="28"/>
          <w:szCs w:val="28"/>
        </w:rPr>
        <w:t>льства Республики Дагестан от 22</w:t>
      </w:r>
      <w:r w:rsidRPr="0006323F">
        <w:rPr>
          <w:rFonts w:ascii="Times New Roman" w:hAnsi="Times New Roman" w:cs="Times New Roman"/>
          <w:sz w:val="28"/>
          <w:szCs w:val="28"/>
        </w:rPr>
        <w:t xml:space="preserve"> декабря 201</w:t>
      </w:r>
      <w:r>
        <w:rPr>
          <w:rFonts w:ascii="Times New Roman" w:hAnsi="Times New Roman" w:cs="Times New Roman"/>
          <w:sz w:val="28"/>
          <w:szCs w:val="28"/>
        </w:rPr>
        <w:t>4</w:t>
      </w:r>
      <w:r w:rsidRPr="0006323F">
        <w:rPr>
          <w:rFonts w:ascii="Times New Roman" w:hAnsi="Times New Roman" w:cs="Times New Roman"/>
          <w:sz w:val="28"/>
          <w:szCs w:val="28"/>
        </w:rPr>
        <w:t xml:space="preserve"> года № 65</w:t>
      </w:r>
      <w:r>
        <w:rPr>
          <w:rFonts w:ascii="Times New Roman" w:hAnsi="Times New Roman" w:cs="Times New Roman"/>
          <w:sz w:val="28"/>
          <w:szCs w:val="28"/>
        </w:rPr>
        <w:t>1</w:t>
      </w:r>
      <w:r w:rsidRPr="0006323F">
        <w:rPr>
          <w:rFonts w:ascii="Times New Roman" w:hAnsi="Times New Roman" w:cs="Times New Roman"/>
          <w:sz w:val="28"/>
          <w:szCs w:val="28"/>
        </w:rPr>
        <w:t xml:space="preserve"> «Об утверждении государственной программы Республики Дагестан «</w:t>
      </w:r>
      <w:r w:rsidRPr="00BE48B3">
        <w:rPr>
          <w:rFonts w:ascii="Times New Roman" w:hAnsi="Times New Roman" w:cs="Times New Roman"/>
          <w:sz w:val="28"/>
          <w:szCs w:val="28"/>
        </w:rPr>
        <w:t>Экономическое развитие и инновационная экономика</w:t>
      </w:r>
      <w:r w:rsidRPr="0006323F">
        <w:rPr>
          <w:rFonts w:ascii="Times New Roman" w:hAnsi="Times New Roman" w:cs="Times New Roman"/>
          <w:sz w:val="28"/>
          <w:szCs w:val="28"/>
        </w:rPr>
        <w:t>»;</w:t>
      </w:r>
    </w:p>
    <w:p w:rsidR="00A162B2" w:rsidRPr="0006323F" w:rsidRDefault="00A162B2" w:rsidP="00A162B2">
      <w:pPr>
        <w:suppressLineNumbers/>
        <w:ind w:firstLine="567"/>
        <w:jc w:val="both"/>
        <w:rPr>
          <w:szCs w:val="28"/>
        </w:rPr>
      </w:pPr>
      <w:r w:rsidRPr="0006323F">
        <w:rPr>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A162B2" w:rsidRPr="0006323F" w:rsidRDefault="00A162B2" w:rsidP="00A162B2">
      <w:pPr>
        <w:suppressLineNumbers/>
        <w:ind w:firstLine="567"/>
        <w:jc w:val="both"/>
        <w:rPr>
          <w:szCs w:val="28"/>
        </w:rPr>
      </w:pPr>
      <w:r>
        <w:rPr>
          <w:szCs w:val="28"/>
        </w:rPr>
        <w:t xml:space="preserve"> Постановление</w:t>
      </w:r>
      <w:r w:rsidRPr="0006323F">
        <w:rPr>
          <w:szCs w:val="28"/>
        </w:rPr>
        <w:t xml:space="preserve"> Правительства Республики Дагестан от 16 декабря 2011года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06323F">
        <w:rPr>
          <w:b/>
          <w:bCs/>
          <w:spacing w:val="-2"/>
          <w:szCs w:val="28"/>
        </w:rPr>
        <w:t>»</w:t>
      </w:r>
      <w:r w:rsidRPr="0006323F">
        <w:rPr>
          <w:szCs w:val="28"/>
        </w:rPr>
        <w:t xml:space="preserve"> (Собрание законодательства Республики Дагестан, 2011, № 24, ст. 1226);</w:t>
      </w:r>
    </w:p>
    <w:p w:rsidR="00A162B2" w:rsidRDefault="00A162B2" w:rsidP="00A162B2">
      <w:pPr>
        <w:suppressLineNumbers/>
        <w:ind w:firstLine="567"/>
        <w:jc w:val="both"/>
        <w:rPr>
          <w:szCs w:val="28"/>
        </w:rPr>
      </w:pPr>
      <w:r w:rsidRPr="0006323F">
        <w:rPr>
          <w:szCs w:val="28"/>
        </w:rPr>
        <w:lastRenderedPageBreak/>
        <w:t>Постанов</w:t>
      </w:r>
      <w:r>
        <w:rPr>
          <w:szCs w:val="28"/>
        </w:rPr>
        <w:t>ление</w:t>
      </w:r>
      <w:r w:rsidRPr="0006323F">
        <w:rPr>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w:t>
      </w:r>
      <w:r>
        <w:rPr>
          <w:szCs w:val="28"/>
        </w:rPr>
        <w:t>дерации, 2011, № 29, ст. 4479).</w:t>
      </w:r>
    </w:p>
    <w:p w:rsidR="00A162B2" w:rsidRPr="00A9315D" w:rsidRDefault="00A162B2" w:rsidP="00A162B2">
      <w:pPr>
        <w:suppressLineNumbers/>
        <w:ind w:firstLine="567"/>
        <w:jc w:val="both"/>
        <w:rPr>
          <w:szCs w:val="28"/>
        </w:rPr>
      </w:pPr>
    </w:p>
    <w:p w:rsidR="006023E4" w:rsidRPr="006023E4" w:rsidRDefault="00A162B2" w:rsidP="00A162B2">
      <w:pPr>
        <w:numPr>
          <w:ilvl w:val="0"/>
          <w:numId w:val="2"/>
        </w:numPr>
        <w:tabs>
          <w:tab w:val="left" w:pos="567"/>
        </w:tabs>
        <w:spacing w:before="120" w:after="120" w:line="320" w:lineRule="atLeast"/>
        <w:jc w:val="both"/>
        <w:rPr>
          <w:sz w:val="26"/>
          <w:szCs w:val="26"/>
        </w:rPr>
      </w:pPr>
      <w:r>
        <w:rPr>
          <w:b/>
          <w:sz w:val="26"/>
          <w:szCs w:val="26"/>
        </w:rPr>
        <w:t>Ц</w:t>
      </w:r>
      <w:r w:rsidRPr="008B1732">
        <w:rPr>
          <w:b/>
          <w:sz w:val="26"/>
          <w:szCs w:val="26"/>
        </w:rPr>
        <w:t>ели регулирования и характеристик</w:t>
      </w:r>
      <w:r>
        <w:rPr>
          <w:b/>
          <w:sz w:val="26"/>
          <w:szCs w:val="26"/>
        </w:rPr>
        <w:t>а</w:t>
      </w:r>
      <w:r w:rsidRPr="008B1732">
        <w:rPr>
          <w:b/>
          <w:sz w:val="26"/>
          <w:szCs w:val="26"/>
        </w:rPr>
        <w:t xml:space="preserve"> соответствующих общественных отношений</w:t>
      </w:r>
      <w:r>
        <w:rPr>
          <w:b/>
          <w:sz w:val="26"/>
          <w:szCs w:val="26"/>
        </w:rPr>
        <w:t>:</w:t>
      </w:r>
      <w:r w:rsidRPr="00CD087A">
        <w:t xml:space="preserve"> </w:t>
      </w:r>
    </w:p>
    <w:p w:rsidR="00A162B2" w:rsidRPr="006023E4" w:rsidRDefault="006023E4" w:rsidP="006023E4">
      <w:pPr>
        <w:tabs>
          <w:tab w:val="left" w:pos="567"/>
        </w:tabs>
        <w:spacing w:before="120" w:after="120" w:line="320" w:lineRule="atLeast"/>
        <w:ind w:left="360"/>
        <w:jc w:val="both"/>
        <w:rPr>
          <w:sz w:val="26"/>
          <w:szCs w:val="26"/>
        </w:rPr>
      </w:pPr>
      <w:r>
        <w:t>Привлечение заемных средств дает возможность малому и среднему бизнесу осуществить новые проекты, не отвлекая средства из оборота, приумножить капитал, эффективно вложив средства, а также расширить бизнес или заключить договоры на новые крупные проекты.</w:t>
      </w:r>
    </w:p>
    <w:p w:rsidR="00A162B2" w:rsidRPr="00DC0009" w:rsidRDefault="00A162B2" w:rsidP="00A162B2">
      <w:pPr>
        <w:numPr>
          <w:ilvl w:val="0"/>
          <w:numId w:val="2"/>
        </w:numPr>
        <w:tabs>
          <w:tab w:val="left" w:pos="567"/>
        </w:tabs>
        <w:spacing w:before="120" w:after="120" w:line="320" w:lineRule="atLeast"/>
        <w:jc w:val="both"/>
        <w:rPr>
          <w:b/>
          <w:sz w:val="26"/>
          <w:szCs w:val="26"/>
        </w:rPr>
      </w:pPr>
      <w:r w:rsidRPr="00DC0009">
        <w:rPr>
          <w:b/>
          <w:sz w:val="26"/>
          <w:szCs w:val="26"/>
        </w:rPr>
        <w:t>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A162B2" w:rsidRPr="00DC0009" w:rsidRDefault="00A162B2" w:rsidP="00A162B2">
      <w:pPr>
        <w:tabs>
          <w:tab w:val="left" w:pos="567"/>
        </w:tabs>
        <w:spacing w:before="120" w:after="120" w:line="320" w:lineRule="atLeast"/>
        <w:ind w:left="360"/>
        <w:jc w:val="both"/>
        <w:rPr>
          <w:sz w:val="26"/>
          <w:szCs w:val="26"/>
        </w:rPr>
      </w:pPr>
      <w:r w:rsidRPr="00DC0009">
        <w:rPr>
          <w:sz w:val="26"/>
          <w:szCs w:val="26"/>
        </w:rPr>
        <w:t>После государственной регистрации в Минюсте РД в июле 2016 г.</w:t>
      </w:r>
    </w:p>
    <w:p w:rsidR="00A162B2" w:rsidRDefault="00A162B2" w:rsidP="00A162B2">
      <w:pPr>
        <w:numPr>
          <w:ilvl w:val="0"/>
          <w:numId w:val="2"/>
        </w:numPr>
        <w:tabs>
          <w:tab w:val="left" w:pos="567"/>
        </w:tabs>
        <w:spacing w:before="120" w:after="120" w:line="320" w:lineRule="atLeast"/>
        <w:ind w:left="0" w:firstLine="0"/>
        <w:jc w:val="both"/>
        <w:rPr>
          <w:b/>
          <w:sz w:val="26"/>
          <w:szCs w:val="26"/>
        </w:rPr>
      </w:pPr>
      <w:r>
        <w:rPr>
          <w:b/>
          <w:sz w:val="26"/>
          <w:szCs w:val="26"/>
        </w:rPr>
        <w:t>С</w:t>
      </w:r>
      <w:r w:rsidRPr="008B1732">
        <w:rPr>
          <w:b/>
          <w:sz w:val="26"/>
          <w:szCs w:val="26"/>
        </w:rPr>
        <w:t>ведения о необходимости или отсутствии необходимости установления переходного периода</w:t>
      </w:r>
      <w:r>
        <w:rPr>
          <w:b/>
          <w:sz w:val="26"/>
          <w:szCs w:val="26"/>
        </w:rPr>
        <w:t>:</w:t>
      </w:r>
    </w:p>
    <w:p w:rsidR="00A162B2" w:rsidRPr="00543443" w:rsidRDefault="00A162B2" w:rsidP="00A162B2">
      <w:pPr>
        <w:tabs>
          <w:tab w:val="left" w:pos="567"/>
        </w:tabs>
        <w:spacing w:before="120" w:after="120" w:line="320" w:lineRule="atLeast"/>
        <w:jc w:val="both"/>
        <w:rPr>
          <w:b/>
          <w:sz w:val="26"/>
          <w:szCs w:val="26"/>
        </w:rPr>
      </w:pPr>
      <w:r>
        <w:tab/>
        <w:t>Установление переходного периода не требуется</w:t>
      </w:r>
    </w:p>
    <w:p w:rsidR="00A162B2" w:rsidRPr="00543443" w:rsidRDefault="00A162B2" w:rsidP="00A162B2">
      <w:pPr>
        <w:numPr>
          <w:ilvl w:val="0"/>
          <w:numId w:val="2"/>
        </w:numPr>
        <w:tabs>
          <w:tab w:val="left" w:pos="567"/>
        </w:tabs>
        <w:spacing w:before="120" w:after="120" w:line="320" w:lineRule="atLeast"/>
        <w:ind w:left="0" w:firstLine="0"/>
        <w:jc w:val="both"/>
        <w:rPr>
          <w:sz w:val="26"/>
          <w:szCs w:val="26"/>
        </w:rPr>
      </w:pPr>
      <w:r w:rsidRPr="002A6245">
        <w:rPr>
          <w:b/>
          <w:sz w:val="26"/>
          <w:szCs w:val="26"/>
        </w:rPr>
        <w:t xml:space="preserve">Иная информация по решению </w:t>
      </w:r>
      <w:r>
        <w:rPr>
          <w:b/>
          <w:sz w:val="26"/>
          <w:szCs w:val="26"/>
        </w:rPr>
        <w:t>регулирующего органа</w:t>
      </w:r>
      <w:r w:rsidRPr="002A6245">
        <w:rPr>
          <w:b/>
          <w:sz w:val="26"/>
          <w:szCs w:val="26"/>
        </w:rPr>
        <w:t>, относящаяся к сведениям о подготовке проекта нормативного правового акта:</w:t>
      </w:r>
    </w:p>
    <w:p w:rsidR="00A162B2" w:rsidRDefault="00A162B2" w:rsidP="00A162B2">
      <w:pPr>
        <w:spacing w:after="120"/>
        <w:ind w:firstLine="709"/>
        <w:jc w:val="both"/>
        <w:rPr>
          <w:i/>
          <w:sz w:val="26"/>
          <w:szCs w:val="26"/>
        </w:rPr>
      </w:pPr>
      <w:bookmarkStart w:id="0" w:name="_GoBack"/>
      <w:bookmarkEnd w:id="0"/>
    </w:p>
    <w:p w:rsidR="00A162B2" w:rsidRDefault="00A162B2" w:rsidP="00A162B2">
      <w:pPr>
        <w:tabs>
          <w:tab w:val="left" w:pos="567"/>
        </w:tabs>
        <w:spacing w:before="120" w:after="120" w:line="320" w:lineRule="atLeast"/>
        <w:jc w:val="both"/>
        <w:rPr>
          <w:b/>
          <w:sz w:val="26"/>
          <w:szCs w:val="26"/>
        </w:rPr>
      </w:pPr>
      <w:r w:rsidRPr="004506FB">
        <w:rPr>
          <w:b/>
          <w:sz w:val="26"/>
          <w:szCs w:val="26"/>
        </w:rPr>
        <w:t>К уведомлению прилагаются:</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7758"/>
        <w:gridCol w:w="918"/>
      </w:tblGrid>
      <w:tr w:rsidR="00A162B2" w:rsidRPr="008B1732" w:rsidTr="006F5520">
        <w:trPr>
          <w:trHeight w:val="493"/>
        </w:trPr>
        <w:tc>
          <w:tcPr>
            <w:tcW w:w="567" w:type="dxa"/>
            <w:shd w:val="clear" w:color="auto" w:fill="auto"/>
          </w:tcPr>
          <w:p w:rsidR="00A162B2" w:rsidRPr="008B1732" w:rsidRDefault="00A162B2" w:rsidP="006F5520">
            <w:pPr>
              <w:spacing w:line="320" w:lineRule="atLeast"/>
              <w:jc w:val="both"/>
              <w:rPr>
                <w:sz w:val="26"/>
                <w:szCs w:val="26"/>
              </w:rPr>
            </w:pPr>
            <w:r w:rsidRPr="008B1732">
              <w:rPr>
                <w:sz w:val="26"/>
                <w:szCs w:val="26"/>
              </w:rPr>
              <w:t>1.</w:t>
            </w:r>
          </w:p>
        </w:tc>
        <w:tc>
          <w:tcPr>
            <w:tcW w:w="7959" w:type="dxa"/>
            <w:shd w:val="clear" w:color="auto" w:fill="auto"/>
          </w:tcPr>
          <w:p w:rsidR="00A162B2" w:rsidRPr="00A162B2" w:rsidRDefault="00A162B2" w:rsidP="00A162B2">
            <w:pPr>
              <w:spacing w:line="320" w:lineRule="atLeast"/>
              <w:jc w:val="both"/>
            </w:pPr>
            <w:r>
              <w:rPr>
                <w:sz w:val="26"/>
                <w:szCs w:val="26"/>
              </w:rPr>
              <w:t>Проект</w:t>
            </w:r>
            <w:r>
              <w:t xml:space="preserve"> </w:t>
            </w:r>
            <w:r w:rsidRPr="00A162B2">
              <w:t>Административный регламент предоставления Агентством по предпринимательству и инвестициям Республики Дагестан государственной услуги по субсидированию расходов субъектов малого и среднего предпринимательства на оплату части процентной ставки по привлеченным кредитам.</w:t>
            </w:r>
          </w:p>
          <w:p w:rsidR="00A162B2" w:rsidRPr="003B3B68" w:rsidRDefault="00A162B2" w:rsidP="00A162B2">
            <w:pPr>
              <w:spacing w:line="320" w:lineRule="atLeast"/>
              <w:jc w:val="both"/>
              <w:rPr>
                <w:sz w:val="26"/>
                <w:szCs w:val="26"/>
              </w:rPr>
            </w:pPr>
          </w:p>
        </w:tc>
        <w:tc>
          <w:tcPr>
            <w:tcW w:w="936" w:type="dxa"/>
            <w:shd w:val="clear" w:color="auto" w:fill="auto"/>
          </w:tcPr>
          <w:p w:rsidR="00A162B2" w:rsidRPr="008B1732" w:rsidRDefault="00A162B2" w:rsidP="006F5520">
            <w:pPr>
              <w:spacing w:line="320" w:lineRule="atLeast"/>
              <w:contextualSpacing/>
              <w:jc w:val="center"/>
              <w:rPr>
                <w:sz w:val="26"/>
                <w:szCs w:val="26"/>
              </w:rPr>
            </w:pPr>
            <w:r w:rsidRPr="008B1732">
              <w:rPr>
                <w:rFonts w:ascii="MS Gothic" w:eastAsia="MS Gothic" w:hAnsi="MS Gothic" w:hint="eastAsia"/>
                <w:sz w:val="26"/>
                <w:szCs w:val="26"/>
              </w:rPr>
              <w:t>☐</w:t>
            </w:r>
          </w:p>
        </w:tc>
      </w:tr>
      <w:tr w:rsidR="00A162B2" w:rsidRPr="004202BF" w:rsidTr="006F5520">
        <w:trPr>
          <w:trHeight w:val="525"/>
        </w:trPr>
        <w:tc>
          <w:tcPr>
            <w:tcW w:w="567" w:type="dxa"/>
            <w:shd w:val="clear" w:color="auto" w:fill="auto"/>
          </w:tcPr>
          <w:p w:rsidR="00A162B2" w:rsidRPr="004202BF" w:rsidRDefault="00A162B2" w:rsidP="006F5520">
            <w:pPr>
              <w:spacing w:line="320" w:lineRule="atLeast"/>
              <w:jc w:val="both"/>
              <w:rPr>
                <w:sz w:val="26"/>
                <w:szCs w:val="26"/>
              </w:rPr>
            </w:pPr>
          </w:p>
        </w:tc>
        <w:tc>
          <w:tcPr>
            <w:tcW w:w="7959" w:type="dxa"/>
            <w:shd w:val="clear" w:color="auto" w:fill="auto"/>
          </w:tcPr>
          <w:p w:rsidR="00A162B2" w:rsidRPr="004202BF" w:rsidRDefault="00A162B2" w:rsidP="006F5520">
            <w:pPr>
              <w:spacing w:line="320" w:lineRule="atLeast"/>
              <w:jc w:val="both"/>
              <w:rPr>
                <w:sz w:val="26"/>
                <w:szCs w:val="26"/>
              </w:rPr>
            </w:pPr>
          </w:p>
        </w:tc>
        <w:tc>
          <w:tcPr>
            <w:tcW w:w="936" w:type="dxa"/>
            <w:shd w:val="clear" w:color="auto" w:fill="auto"/>
          </w:tcPr>
          <w:p w:rsidR="00A162B2" w:rsidRPr="008F44A7" w:rsidRDefault="00A162B2" w:rsidP="006F5520">
            <w:pPr>
              <w:spacing w:line="320" w:lineRule="atLeast"/>
              <w:contextualSpacing/>
              <w:jc w:val="center"/>
            </w:pPr>
          </w:p>
        </w:tc>
      </w:tr>
      <w:tr w:rsidR="00A162B2" w:rsidRPr="004202BF" w:rsidTr="006F5520">
        <w:trPr>
          <w:trHeight w:val="481"/>
        </w:trPr>
        <w:tc>
          <w:tcPr>
            <w:tcW w:w="567" w:type="dxa"/>
            <w:shd w:val="clear" w:color="auto" w:fill="auto"/>
          </w:tcPr>
          <w:p w:rsidR="00A162B2" w:rsidRPr="004202BF" w:rsidRDefault="00A162B2" w:rsidP="006F5520">
            <w:pPr>
              <w:spacing w:line="320" w:lineRule="atLeast"/>
              <w:jc w:val="both"/>
              <w:rPr>
                <w:sz w:val="26"/>
                <w:szCs w:val="26"/>
              </w:rPr>
            </w:pPr>
          </w:p>
        </w:tc>
        <w:tc>
          <w:tcPr>
            <w:tcW w:w="7959" w:type="dxa"/>
            <w:shd w:val="clear" w:color="auto" w:fill="auto"/>
          </w:tcPr>
          <w:p w:rsidR="00A162B2" w:rsidRPr="004202BF" w:rsidRDefault="00A162B2" w:rsidP="006F5520">
            <w:pPr>
              <w:spacing w:line="320" w:lineRule="atLeast"/>
              <w:jc w:val="both"/>
              <w:rPr>
                <w:sz w:val="26"/>
                <w:szCs w:val="26"/>
              </w:rPr>
            </w:pPr>
          </w:p>
        </w:tc>
        <w:tc>
          <w:tcPr>
            <w:tcW w:w="936" w:type="dxa"/>
            <w:shd w:val="clear" w:color="auto" w:fill="auto"/>
          </w:tcPr>
          <w:p w:rsidR="00A162B2" w:rsidRPr="008F44A7" w:rsidRDefault="00A162B2" w:rsidP="006F5520">
            <w:pPr>
              <w:spacing w:line="320" w:lineRule="atLeast"/>
              <w:contextualSpacing/>
              <w:jc w:val="center"/>
            </w:pPr>
          </w:p>
        </w:tc>
      </w:tr>
    </w:tbl>
    <w:p w:rsidR="00A162B2" w:rsidRDefault="00A162B2" w:rsidP="00A162B2"/>
    <w:p w:rsidR="00A162B2" w:rsidRDefault="00A162B2" w:rsidP="00A162B2"/>
    <w:p w:rsidR="00A162B2" w:rsidRDefault="00A162B2" w:rsidP="00A162B2"/>
    <w:p w:rsidR="00A162B2" w:rsidRDefault="00A162B2" w:rsidP="00A162B2"/>
    <w:p w:rsidR="00D80801" w:rsidRDefault="00D80801"/>
    <w:sectPr w:rsidR="00D8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579"/>
    <w:multiLevelType w:val="hybridMultilevel"/>
    <w:tmpl w:val="B8DC64FE"/>
    <w:lvl w:ilvl="0" w:tplc="B99E5D50">
      <w:start w:val="6"/>
      <w:numFmt w:val="decimal"/>
      <w:lvlText w:val="%1."/>
      <w:lvlJc w:val="left"/>
      <w:pPr>
        <w:ind w:left="36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36C71EB8"/>
    <w:multiLevelType w:val="hybridMultilevel"/>
    <w:tmpl w:val="FC88AF00"/>
    <w:lvl w:ilvl="0" w:tplc="70CE061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2"/>
    <w:rsid w:val="006023E4"/>
    <w:rsid w:val="00A162B2"/>
    <w:rsid w:val="00BC7F53"/>
    <w:rsid w:val="00D80801"/>
    <w:rsid w:val="00F9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82108-C1F9-4267-BD00-01CB7581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2B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A162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69644">
      <w:bodyDiv w:val="1"/>
      <w:marLeft w:val="0"/>
      <w:marRight w:val="0"/>
      <w:marTop w:val="0"/>
      <w:marBottom w:val="0"/>
      <w:divBdr>
        <w:top w:val="none" w:sz="0" w:space="0" w:color="auto"/>
        <w:left w:val="none" w:sz="0" w:space="0" w:color="auto"/>
        <w:bottom w:val="none" w:sz="0" w:space="0" w:color="auto"/>
        <w:right w:val="none" w:sz="0" w:space="0" w:color="auto"/>
      </w:divBdr>
      <w:divsChild>
        <w:div w:id="183476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2016-06-29T14:31:00Z</dcterms:created>
  <dcterms:modified xsi:type="dcterms:W3CDTF">2016-07-01T12:22:00Z</dcterms:modified>
</cp:coreProperties>
</file>